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799E6" w14:textId="741851C3" w:rsidR="00086771" w:rsidRDefault="006921ED" w:rsidP="00D97C2A">
      <w:pPr>
        <w:widowControl w:val="0"/>
        <w:autoSpaceDE w:val="0"/>
        <w:autoSpaceDN w:val="0"/>
        <w:adjustRightInd w:val="0"/>
        <w:ind w:left="420" w:hanging="420"/>
        <w:rPr>
          <w:rFonts w:cs="Calibri"/>
          <w:bCs/>
          <w:szCs w:val="22"/>
        </w:rPr>
      </w:pPr>
      <w:r w:rsidRPr="00DB1000">
        <w:rPr>
          <w:rFonts w:cs="Calibri"/>
          <w:bCs/>
          <w:szCs w:val="22"/>
        </w:rPr>
        <w:t>SECTION 2</w:t>
      </w:r>
      <w:r w:rsidR="00086771" w:rsidRPr="00DB1000">
        <w:rPr>
          <w:rFonts w:cs="Calibri"/>
          <w:bCs/>
          <w:szCs w:val="22"/>
        </w:rPr>
        <w:t>8 1600</w:t>
      </w:r>
      <w:r w:rsidR="00D97C2A" w:rsidRPr="00DB1000">
        <w:rPr>
          <w:rFonts w:cs="Calibri"/>
          <w:bCs/>
          <w:szCs w:val="22"/>
        </w:rPr>
        <w:t xml:space="preserve"> - </w:t>
      </w:r>
      <w:r w:rsidR="00086771" w:rsidRPr="00DB1000">
        <w:rPr>
          <w:rFonts w:cs="Calibri"/>
          <w:bCs/>
          <w:szCs w:val="22"/>
        </w:rPr>
        <w:t>INTRUSION DETECTION</w:t>
      </w:r>
    </w:p>
    <w:p w14:paraId="6405A990" w14:textId="4846DFBD" w:rsidR="00DA227A" w:rsidRDefault="00DA227A" w:rsidP="00D97C2A">
      <w:pPr>
        <w:widowControl w:val="0"/>
        <w:autoSpaceDE w:val="0"/>
        <w:autoSpaceDN w:val="0"/>
        <w:adjustRightInd w:val="0"/>
        <w:ind w:left="420" w:hanging="420"/>
        <w:rPr>
          <w:rFonts w:cs="Calibri"/>
          <w:bCs/>
          <w:szCs w:val="22"/>
        </w:rPr>
      </w:pPr>
    </w:p>
    <w:p w14:paraId="4E3289DD" w14:textId="77777777" w:rsidR="00DA227A" w:rsidRDefault="00DA227A" w:rsidP="00DA227A">
      <w:pPr>
        <w:rPr>
          <w:color w:val="0070C0"/>
          <w:szCs w:val="22"/>
        </w:rPr>
      </w:pPr>
      <w:r>
        <w:rPr>
          <w:color w:val="0070C0"/>
        </w:rPr>
        <w:t>Maintain Section format, including the UH master spec designation and version date in bold in the center columns of the header and footer.  Complete the header and footer with Project information.</w:t>
      </w:r>
    </w:p>
    <w:p w14:paraId="03DFCF30" w14:textId="77777777" w:rsidR="00DA227A" w:rsidRDefault="00DA227A" w:rsidP="00DA227A">
      <w:pPr>
        <w:rPr>
          <w:color w:val="0070C0"/>
        </w:rPr>
      </w:pPr>
    </w:p>
    <w:p w14:paraId="3C1C0721" w14:textId="77777777" w:rsidR="00DA227A" w:rsidRDefault="00DA227A" w:rsidP="00DA227A">
      <w:pPr>
        <w:rPr>
          <w:color w:val="0070C0"/>
        </w:rPr>
      </w:pPr>
      <w:r>
        <w:rPr>
          <w:color w:val="0070C0"/>
        </w:rPr>
        <w:t xml:space="preserve">Verify that Section titles referenced in this Section are correct for this Project's Specifications; Section titles may have changed. </w:t>
      </w:r>
    </w:p>
    <w:p w14:paraId="1A4A5AA7" w14:textId="77777777" w:rsidR="00DA227A" w:rsidRDefault="00DA227A" w:rsidP="00DA227A">
      <w:pPr>
        <w:rPr>
          <w:color w:val="0070C0"/>
        </w:rPr>
      </w:pPr>
    </w:p>
    <w:p w14:paraId="31846E18" w14:textId="77777777" w:rsidR="00DA227A" w:rsidRDefault="00DA227A" w:rsidP="00DA227A">
      <w:pPr>
        <w:rPr>
          <w:color w:val="0070C0"/>
        </w:rPr>
      </w:pPr>
      <w:r>
        <w:rPr>
          <w:color w:val="0070C0"/>
        </w:rPr>
        <w:t>Delete hidden text after this Section has been edited for the Project.</w:t>
      </w:r>
    </w:p>
    <w:p w14:paraId="408055C0" w14:textId="77777777" w:rsidR="00DA227A" w:rsidRDefault="00DA227A" w:rsidP="00DA227A">
      <w:pPr>
        <w:rPr>
          <w:color w:val="0070C0"/>
        </w:rPr>
      </w:pPr>
    </w:p>
    <w:p w14:paraId="16668816" w14:textId="77777777" w:rsidR="00DA227A" w:rsidRDefault="00DA227A" w:rsidP="00DA227A">
      <w:pPr>
        <w:rPr>
          <w:color w:val="0070C0"/>
        </w:rPr>
      </w:pPr>
      <w:r>
        <w:rPr>
          <w:color w:val="0070C0"/>
        </w:rPr>
        <w:t>Designer is required to adhere to the University’s “Network Infrastructure Design Standards,” “UH System IT Facilities: Baseline Standards,” and “Electronic Access Control Design Guide” available in Owner’s Design Guidelines on the University Information Technology and Facilities Planning and Construction web sites.</w:t>
      </w:r>
    </w:p>
    <w:p w14:paraId="011F9EEA" w14:textId="77777777" w:rsidR="00853FA3" w:rsidRPr="007D5BD6" w:rsidRDefault="00853FA3" w:rsidP="00853FA3">
      <w:pPr>
        <w:pStyle w:val="CMT"/>
      </w:pPr>
      <w:bookmarkStart w:id="0" w:name="_Hlk14437444"/>
      <w:bookmarkStart w:id="1" w:name="_Hlk47467515"/>
      <w:r w:rsidRPr="007D5BD6">
        <w:t>These specifications provide basic minimum criteria to be met in preparing the final specifications for this Section, which is the responsibility of the Designer. Revise this Section by deleting and inserting text to meet Project-specific requirements.</w:t>
      </w:r>
    </w:p>
    <w:p w14:paraId="352020E5" w14:textId="77777777" w:rsidR="00853FA3" w:rsidRPr="007D5BD6" w:rsidRDefault="00853FA3" w:rsidP="00853FA3">
      <w:pPr>
        <w:pStyle w:val="CMT"/>
      </w:pPr>
      <w:r w:rsidRPr="007D5BD6">
        <w:t>Maintain Section format, including the UH Master Spec designation and version date in bold in the center columns in the header and footer. Complete the header and footer with Project information.</w:t>
      </w:r>
    </w:p>
    <w:p w14:paraId="2C9AB946" w14:textId="77777777" w:rsidR="00853FA3" w:rsidRPr="007D5BD6" w:rsidRDefault="00853FA3" w:rsidP="00853FA3">
      <w:pPr>
        <w:pStyle w:val="CMT"/>
      </w:pPr>
      <w:r w:rsidRPr="007D5BD6">
        <w:t>Designer is required to adhere to the University’s “Electronic Access Control Design Guide” and “Network Infrastructure Design Standards” available in Owner’s Design Guidelines on the Facilities Planning and Construction website, and to “Electronic Safety and Security Design Guide: Electronic Access Control and Intrusion Detection,” “Electronic Safety and Security Design Guide: Surveillance and Call Stations” and “Design Deliverable Checklist: Security” available in IT Facilities Standards on University Information Technology website.</w:t>
      </w:r>
    </w:p>
    <w:p w14:paraId="46C28DBB" w14:textId="77777777" w:rsidR="00853FA3" w:rsidRPr="007D5BD6" w:rsidRDefault="00853FA3" w:rsidP="00853FA3">
      <w:pPr>
        <w:pStyle w:val="CMT"/>
      </w:pPr>
      <w:r w:rsidRPr="007D5BD6">
        <w:t>This Section uses the term "Architect" or “Engineer.” Change this term to match that used to identify the design professional as defined in the General and Supplementary Conditions.</w:t>
      </w:r>
    </w:p>
    <w:p w14:paraId="30C41238" w14:textId="77777777" w:rsidR="00853FA3" w:rsidRPr="007D5BD6" w:rsidRDefault="00853FA3" w:rsidP="00853FA3">
      <w:pPr>
        <w:pStyle w:val="CMT"/>
      </w:pPr>
      <w:r w:rsidRPr="007D5BD6">
        <w:t>Verify that Section titles referenced in this Section are correct for this Project's Specifications; Section titles may have changed.</w:t>
      </w:r>
    </w:p>
    <w:p w14:paraId="6CFBB0E1" w14:textId="77777777" w:rsidR="00853FA3" w:rsidRPr="00E80A70" w:rsidRDefault="00853FA3" w:rsidP="00853FA3">
      <w:pPr>
        <w:pStyle w:val="CMT"/>
      </w:pPr>
      <w:r w:rsidRPr="007D5BD6">
        <w:t>Delete hidden text after this Section has been edited for the Project.</w:t>
      </w:r>
    </w:p>
    <w:bookmarkEnd w:id="0"/>
    <w:bookmarkEnd w:id="1"/>
    <w:p w14:paraId="4B33500E" w14:textId="449056EF" w:rsidR="00613D90" w:rsidRDefault="00DB1000" w:rsidP="00613D90">
      <w:pPr>
        <w:pStyle w:val="PRT"/>
        <w:keepNext w:val="0"/>
        <w:numPr>
          <w:ilvl w:val="0"/>
          <w:numId w:val="3"/>
        </w:numPr>
        <w:tabs>
          <w:tab w:val="center" w:pos="4680"/>
          <w:tab w:val="right" w:pos="9360"/>
        </w:tabs>
        <w:suppressAutoHyphens/>
        <w:ind w:left="2790" w:hanging="2790"/>
      </w:pPr>
      <w:r w:rsidRPr="00DB1000">
        <w:rPr>
          <w:rFonts w:cs="Calibri"/>
          <w:bCs/>
          <w:szCs w:val="22"/>
        </w:rPr>
        <w:t xml:space="preserve"> </w:t>
      </w:r>
      <w:r w:rsidR="00086771" w:rsidRPr="00DB1000">
        <w:rPr>
          <w:rFonts w:cs="Calibri"/>
          <w:bCs/>
          <w:szCs w:val="22"/>
        </w:rPr>
        <w:t>GENERAL</w:t>
      </w:r>
    </w:p>
    <w:p w14:paraId="10BEBFD6" w14:textId="3B8BCADB" w:rsidR="002C4D01" w:rsidRPr="00DB1000" w:rsidRDefault="002C4D01" w:rsidP="002C4D01">
      <w:pPr>
        <w:pStyle w:val="ART"/>
        <w:rPr>
          <w:rFonts w:cs="Calibri"/>
          <w:szCs w:val="22"/>
        </w:rPr>
      </w:pPr>
      <w:bookmarkStart w:id="2" w:name="_Hlk47467541"/>
      <w:r w:rsidRPr="002C4D01">
        <w:rPr>
          <w:rFonts w:cs="Calibri"/>
          <w:szCs w:val="22"/>
        </w:rPr>
        <w:t>RELATED DOCUMENTS</w:t>
      </w:r>
    </w:p>
    <w:p w14:paraId="1C269DF2" w14:textId="10860DBB" w:rsidR="002C4D01" w:rsidRPr="00DB1000" w:rsidRDefault="002C4D01" w:rsidP="002C4D01">
      <w:pPr>
        <w:pStyle w:val="PR1"/>
        <w:rPr>
          <w:rFonts w:cs="Calibri"/>
          <w:szCs w:val="22"/>
        </w:rPr>
      </w:pPr>
      <w:bookmarkStart w:id="3" w:name="_Hlk47467550"/>
      <w:bookmarkEnd w:id="2"/>
      <w:r w:rsidRPr="00DB1000">
        <w:rPr>
          <w:rFonts w:cs="Calibri"/>
          <w:szCs w:val="22"/>
        </w:rPr>
        <w:t xml:space="preserve">Drawings and General Provisions of the Contract, including General and Supplementary Conditions and Division 01 Specification sections, apply to </w:t>
      </w:r>
      <w:bookmarkStart w:id="4" w:name="_Hlk47473922"/>
      <w:r w:rsidRPr="00DB1000">
        <w:rPr>
          <w:rFonts w:cs="Calibri"/>
          <w:szCs w:val="22"/>
        </w:rPr>
        <w:t xml:space="preserve">work of </w:t>
      </w:r>
      <w:bookmarkEnd w:id="4"/>
      <w:r w:rsidRPr="00DB1000">
        <w:rPr>
          <w:rFonts w:cs="Calibri"/>
          <w:szCs w:val="22"/>
        </w:rPr>
        <w:t>this Section.</w:t>
      </w:r>
    </w:p>
    <w:p w14:paraId="01C9827C" w14:textId="495C9824" w:rsidR="002C4D01" w:rsidRPr="00DB1000" w:rsidRDefault="002C4D01" w:rsidP="002C4D01">
      <w:pPr>
        <w:pStyle w:val="PR1"/>
        <w:rPr>
          <w:rFonts w:cs="Calibri"/>
          <w:szCs w:val="22"/>
        </w:rPr>
      </w:pPr>
      <w:bookmarkStart w:id="5" w:name="_Hlk44440387"/>
      <w:r w:rsidRPr="00DB1000">
        <w:rPr>
          <w:rFonts w:cs="Calibri"/>
          <w:szCs w:val="22"/>
        </w:rPr>
        <w:t>The Contractor's attention is specifically directed, but not limited, to the following documents for additional requirements:</w:t>
      </w:r>
      <w:bookmarkEnd w:id="5"/>
    </w:p>
    <w:p w14:paraId="3CEDACB0" w14:textId="0506BA43" w:rsidR="002C4D01" w:rsidRPr="00DB1000" w:rsidRDefault="002C4D01" w:rsidP="002C4D01">
      <w:pPr>
        <w:pStyle w:val="PR2"/>
        <w:rPr>
          <w:rFonts w:cs="Calibri"/>
          <w:szCs w:val="22"/>
        </w:rPr>
      </w:pPr>
      <w:bookmarkStart w:id="6" w:name="_Hlk44440400"/>
      <w:bookmarkStart w:id="7" w:name="_Hlk47467567"/>
      <w:bookmarkEnd w:id="3"/>
      <w:r w:rsidRPr="00DB1000">
        <w:rPr>
          <w:rFonts w:cs="Calibri"/>
          <w:szCs w:val="22"/>
        </w:rPr>
        <w:t xml:space="preserve">The current version of the </w:t>
      </w:r>
      <w:r w:rsidRPr="00DB1000">
        <w:rPr>
          <w:rFonts w:cs="Calibri"/>
          <w:i/>
          <w:szCs w:val="22"/>
        </w:rPr>
        <w:t>Uniform General Conditions for Construction Contracts</w:t>
      </w:r>
      <w:r w:rsidRPr="00DB1000">
        <w:rPr>
          <w:rFonts w:cs="Calibri"/>
          <w:szCs w:val="22"/>
        </w:rPr>
        <w:t>, State of Texas, available on the web site of the Texas Facilities Commission.</w:t>
      </w:r>
      <w:bookmarkEnd w:id="6"/>
    </w:p>
    <w:p w14:paraId="6E245343" w14:textId="5677D37C" w:rsidR="002C4D01" w:rsidRPr="00DB1000" w:rsidRDefault="002C4D01" w:rsidP="002C4D01">
      <w:pPr>
        <w:pStyle w:val="PR2"/>
        <w:rPr>
          <w:rFonts w:cs="Calibri"/>
          <w:szCs w:val="22"/>
        </w:rPr>
      </w:pPr>
      <w:bookmarkStart w:id="8" w:name="_Hlk44440414"/>
      <w:r w:rsidRPr="00DB1000">
        <w:rPr>
          <w:rFonts w:cs="Calibri"/>
          <w:szCs w:val="22"/>
        </w:rPr>
        <w:t>The University of Houston’s Supplemental General Conditions and Special Conditions for Construction.</w:t>
      </w:r>
      <w:bookmarkEnd w:id="8"/>
    </w:p>
    <w:bookmarkEnd w:id="7"/>
    <w:p w14:paraId="32C2AACB" w14:textId="440411E1" w:rsidR="00086771" w:rsidRPr="00DB1000" w:rsidRDefault="00086771" w:rsidP="00613D90">
      <w:pPr>
        <w:pStyle w:val="ART"/>
      </w:pPr>
      <w:r w:rsidRPr="00DB1000">
        <w:t>SECTION INCLUDES</w:t>
      </w:r>
    </w:p>
    <w:p w14:paraId="711EF7C6" w14:textId="6B2EB330" w:rsidR="00086771" w:rsidRPr="00DB1000" w:rsidRDefault="00086771" w:rsidP="00613D90">
      <w:pPr>
        <w:pStyle w:val="PR1"/>
      </w:pPr>
      <w:r w:rsidRPr="00DB1000">
        <w:t>Intrusion detection devices.</w:t>
      </w:r>
    </w:p>
    <w:p w14:paraId="4C145274" w14:textId="799D1918" w:rsidR="00086771" w:rsidRPr="00DB1000" w:rsidRDefault="00086771" w:rsidP="00613D90">
      <w:pPr>
        <w:pStyle w:val="PR1"/>
      </w:pPr>
      <w:r w:rsidRPr="00DB1000">
        <w:t>Alarm control panel.</w:t>
      </w:r>
    </w:p>
    <w:p w14:paraId="42ABF8CB" w14:textId="4801ED6A" w:rsidR="00086771" w:rsidRPr="00DB1000" w:rsidRDefault="00086771" w:rsidP="00613D90">
      <w:pPr>
        <w:pStyle w:val="PR1"/>
      </w:pPr>
      <w:r w:rsidRPr="00DB1000">
        <w:t>Signaling devices.</w:t>
      </w:r>
    </w:p>
    <w:p w14:paraId="7D70D6A1" w14:textId="01ACB57E" w:rsidR="00086771" w:rsidRPr="00DB1000" w:rsidRDefault="00086771" w:rsidP="00613D90">
      <w:pPr>
        <w:pStyle w:val="ART"/>
      </w:pPr>
      <w:r w:rsidRPr="00DB1000">
        <w:t>REFERENCES</w:t>
      </w:r>
    </w:p>
    <w:p w14:paraId="6CE6D2ED" w14:textId="59BB4517" w:rsidR="00086771" w:rsidRPr="00DB1000" w:rsidRDefault="00086771" w:rsidP="00613D90">
      <w:pPr>
        <w:pStyle w:val="PR1"/>
      </w:pPr>
      <w:r w:rsidRPr="00DB1000">
        <w:t>NFPA 70 - National Electrical Code; National Fire Protection Association.</w:t>
      </w:r>
    </w:p>
    <w:p w14:paraId="6E36B26D" w14:textId="0056648B" w:rsidR="00086771" w:rsidRPr="00DB1000" w:rsidRDefault="00086771" w:rsidP="00613D90">
      <w:pPr>
        <w:pStyle w:val="PR1"/>
      </w:pPr>
      <w:r w:rsidRPr="00DB1000">
        <w:t>NFPA 72 - National Fire Alarm Code; National Fire Protection Association.</w:t>
      </w:r>
    </w:p>
    <w:p w14:paraId="262D0194" w14:textId="668FC2DC" w:rsidR="00086771" w:rsidRPr="00DB1000" w:rsidRDefault="00086771" w:rsidP="00D1233B">
      <w:pPr>
        <w:pStyle w:val="ART"/>
      </w:pPr>
      <w:r w:rsidRPr="00DB1000">
        <w:lastRenderedPageBreak/>
        <w:t>SYSTEM DESCRIPTION</w:t>
      </w:r>
    </w:p>
    <w:p w14:paraId="1779C23B" w14:textId="0A68A6EF" w:rsidR="00086771" w:rsidRPr="00DB1000" w:rsidRDefault="00086771" w:rsidP="00D1233B">
      <w:pPr>
        <w:pStyle w:val="PR1"/>
      </w:pPr>
      <w:r w:rsidRPr="00DB1000">
        <w:t xml:space="preserve">Intrusion Detection System: Protect building and selected areas from intrusion during </w:t>
      </w:r>
      <w:r w:rsidR="00B369AF">
        <w:t>secure</w:t>
      </w:r>
      <w:r w:rsidR="00B369AF" w:rsidRPr="00DB1000">
        <w:t xml:space="preserve"> </w:t>
      </w:r>
      <w:r w:rsidRPr="00DB1000">
        <w:t>hours as follows:</w:t>
      </w:r>
    </w:p>
    <w:p w14:paraId="351D0296" w14:textId="50690E75" w:rsidR="00086771" w:rsidRPr="00AF464B" w:rsidRDefault="00086771" w:rsidP="00D1233B">
      <w:pPr>
        <w:pStyle w:val="PR2"/>
      </w:pPr>
      <w:r w:rsidRPr="00DB1000">
        <w:t xml:space="preserve">Exterior Doors: </w:t>
      </w:r>
      <w:r w:rsidR="00AF464B">
        <w:t>Refe</w:t>
      </w:r>
      <w:r w:rsidR="003D21E2">
        <w:t>r to</w:t>
      </w:r>
      <w:r w:rsidR="00AF464B">
        <w:t xml:space="preserve"> Drawings for </w:t>
      </w:r>
      <w:r w:rsidR="00AF464B" w:rsidRPr="00AF464B">
        <w:t>locations</w:t>
      </w:r>
      <w:r w:rsidR="007D2CF9">
        <w:t>.</w:t>
      </w:r>
    </w:p>
    <w:p w14:paraId="34F91454" w14:textId="5DD30A29" w:rsidR="00086771" w:rsidRDefault="00086771" w:rsidP="00D1233B">
      <w:pPr>
        <w:pStyle w:val="PR2"/>
      </w:pPr>
      <w:r w:rsidRPr="00AF464B">
        <w:t xml:space="preserve">Interior </w:t>
      </w:r>
      <w:r w:rsidR="003D21E2">
        <w:t>PIR</w:t>
      </w:r>
      <w:r w:rsidR="007E6771">
        <w:t xml:space="preserve"> </w:t>
      </w:r>
      <w:r w:rsidR="005F5CD9" w:rsidRPr="00AF464B">
        <w:t xml:space="preserve">Detectors: </w:t>
      </w:r>
      <w:r w:rsidR="00AF464B" w:rsidRPr="00AF464B">
        <w:t>Refe</w:t>
      </w:r>
      <w:r w:rsidR="003D21E2">
        <w:t>r to</w:t>
      </w:r>
      <w:r w:rsidR="00AF464B" w:rsidRPr="00AF464B">
        <w:t xml:space="preserve"> Drawings for locations</w:t>
      </w:r>
      <w:r w:rsidR="007D2CF9">
        <w:t>.</w:t>
      </w:r>
    </w:p>
    <w:p w14:paraId="4493B763" w14:textId="36D184AE" w:rsidR="00AF464B" w:rsidRPr="00DB1000" w:rsidRDefault="00AF464B" w:rsidP="00D1233B">
      <w:pPr>
        <w:pStyle w:val="PR1"/>
      </w:pPr>
      <w:r>
        <w:t>Duress Alarm</w:t>
      </w:r>
      <w:r w:rsidRPr="00DB1000">
        <w:t xml:space="preserve">: </w:t>
      </w:r>
      <w:r w:rsidR="00165BB3">
        <w:t>Enable</w:t>
      </w:r>
      <w:r w:rsidR="007E6771">
        <w:t xml:space="preserve"> </w:t>
      </w:r>
      <w:r w:rsidRPr="00165BB3">
        <w:t>discreet</w:t>
      </w:r>
      <w:r>
        <w:t xml:space="preserve"> assistance</w:t>
      </w:r>
      <w:r w:rsidRPr="00DB1000">
        <w:t xml:space="preserve"> during </w:t>
      </w:r>
      <w:r>
        <w:t>all</w:t>
      </w:r>
      <w:r w:rsidRPr="00DB1000">
        <w:t xml:space="preserve"> hours as follows:</w:t>
      </w:r>
    </w:p>
    <w:p w14:paraId="528D9A34" w14:textId="1BB83730" w:rsidR="00DD1890" w:rsidRDefault="00DD1890" w:rsidP="00D1233B">
      <w:pPr>
        <w:pStyle w:val="PR2"/>
      </w:pPr>
      <w:r w:rsidRPr="00DB1000">
        <w:t xml:space="preserve">Duress </w:t>
      </w:r>
      <w:r w:rsidR="00672D6C" w:rsidRPr="00DB1000">
        <w:t>B</w:t>
      </w:r>
      <w:r w:rsidRPr="00DB1000">
        <w:t>uttons</w:t>
      </w:r>
      <w:r w:rsidR="00840C49">
        <w:t xml:space="preserve">: </w:t>
      </w:r>
      <w:r w:rsidR="00AF464B">
        <w:t>Refer</w:t>
      </w:r>
      <w:r w:rsidR="00EA4CB2">
        <w:t xml:space="preserve"> to</w:t>
      </w:r>
      <w:r w:rsidR="00AF464B">
        <w:t xml:space="preserve"> Drawings for locations</w:t>
      </w:r>
      <w:r w:rsidR="007D2CF9">
        <w:t>.</w:t>
      </w:r>
    </w:p>
    <w:p w14:paraId="1D61A5DE" w14:textId="6BDC35A8" w:rsidR="00086771" w:rsidRPr="00DB1000" w:rsidRDefault="006E5EBF" w:rsidP="00D1233B">
      <w:pPr>
        <w:pStyle w:val="ART"/>
      </w:pPr>
      <w:r>
        <w:t xml:space="preserve">action </w:t>
      </w:r>
      <w:r w:rsidR="00086771" w:rsidRPr="00DB1000">
        <w:t>SUBMITTALS</w:t>
      </w:r>
    </w:p>
    <w:p w14:paraId="13D0829D" w14:textId="3232492C" w:rsidR="00086771" w:rsidRPr="00DB1000" w:rsidRDefault="00086771" w:rsidP="00D1233B">
      <w:pPr>
        <w:pStyle w:val="PR1"/>
      </w:pPr>
      <w:r w:rsidRPr="00DB1000">
        <w:t>Shop Drawings:</w:t>
      </w:r>
      <w:r w:rsidR="00EA4CB2">
        <w:t xml:space="preserve"> Include</w:t>
      </w:r>
      <w:r w:rsidRPr="00DB1000">
        <w:t xml:space="preserve"> system wiring diagram showing each device and wiring connection required.</w:t>
      </w:r>
    </w:p>
    <w:p w14:paraId="412F8E36" w14:textId="1D3A77AB" w:rsidR="00086771" w:rsidRPr="00DB1000" w:rsidRDefault="00086771" w:rsidP="00D1233B">
      <w:pPr>
        <w:pStyle w:val="PR1"/>
      </w:pPr>
      <w:r w:rsidRPr="00DB1000">
        <w:t>Product Data: Provide electrical characteristics and connection requirements.</w:t>
      </w:r>
    </w:p>
    <w:p w14:paraId="586F8AE7" w14:textId="3C73C241" w:rsidR="00086771" w:rsidRPr="00DB1000" w:rsidRDefault="00086771" w:rsidP="00D1233B">
      <w:pPr>
        <w:pStyle w:val="PR1"/>
      </w:pPr>
      <w:r w:rsidRPr="00DB1000">
        <w:t>Test Reports: Indicate satisfactory completion of required tests and inspections.</w:t>
      </w:r>
    </w:p>
    <w:p w14:paraId="35FDD443" w14:textId="605AE55F" w:rsidR="006E5EBF" w:rsidRDefault="006E5EBF" w:rsidP="006E5EBF">
      <w:pPr>
        <w:pStyle w:val="ART"/>
      </w:pPr>
      <w:r>
        <w:t>informational submittals</w:t>
      </w:r>
    </w:p>
    <w:p w14:paraId="405B910A" w14:textId="00D37A5E" w:rsidR="006E5EBF" w:rsidRDefault="006E5EBF" w:rsidP="00D1233B">
      <w:pPr>
        <w:pStyle w:val="PR1"/>
      </w:pPr>
      <w:r w:rsidRPr="00DB1000">
        <w:t>Manufacturer's Installation Instructions: Indicate application conditions and limitations of use stipulated by product testing agency. Include instructions for storage, handling, protection, examination, preparation, installation, and starting of product.</w:t>
      </w:r>
    </w:p>
    <w:p w14:paraId="6B53B236" w14:textId="56EF9608" w:rsidR="00086771" w:rsidRPr="00DB1000" w:rsidRDefault="00086771" w:rsidP="00D1233B">
      <w:pPr>
        <w:pStyle w:val="PR1"/>
      </w:pPr>
      <w:r w:rsidRPr="00DB1000">
        <w:t>Operation Data: Operating instructions.</w:t>
      </w:r>
    </w:p>
    <w:p w14:paraId="04E8AB32" w14:textId="5ADF1D4C" w:rsidR="00086771" w:rsidRPr="00DB1000" w:rsidRDefault="00086771" w:rsidP="00D1233B">
      <w:pPr>
        <w:pStyle w:val="PR1"/>
      </w:pPr>
      <w:r w:rsidRPr="00DB1000">
        <w:t>Maintenance Data: Maintenance and repair procedures.</w:t>
      </w:r>
    </w:p>
    <w:p w14:paraId="6CFC4E17" w14:textId="37E8485B" w:rsidR="00086771" w:rsidRPr="00DB1000" w:rsidRDefault="00086771" w:rsidP="00D1233B">
      <w:pPr>
        <w:pStyle w:val="ART"/>
      </w:pPr>
      <w:r w:rsidRPr="00DB1000">
        <w:t>QUALITY ASSURANCE</w:t>
      </w:r>
    </w:p>
    <w:p w14:paraId="264CB9A6" w14:textId="3CF42357" w:rsidR="00086771" w:rsidRPr="00DB1000" w:rsidRDefault="00086771" w:rsidP="006B63EF">
      <w:pPr>
        <w:pStyle w:val="PR1"/>
      </w:pPr>
      <w:r w:rsidRPr="00DB1000">
        <w:t>Conform to requirements of NFPA 70.</w:t>
      </w:r>
    </w:p>
    <w:p w14:paraId="687AE15B" w14:textId="4D5706CE" w:rsidR="00086771" w:rsidRPr="00A653DC" w:rsidRDefault="00086771" w:rsidP="006B63EF">
      <w:pPr>
        <w:pStyle w:val="PR1"/>
      </w:pPr>
      <w:r w:rsidRPr="006E5EBF">
        <w:t xml:space="preserve">Conform to requirements of </w:t>
      </w:r>
      <w:r w:rsidR="005F5CD9" w:rsidRPr="006E5EBF">
        <w:t>University of Houston</w:t>
      </w:r>
      <w:r w:rsidRPr="006E5EBF">
        <w:t xml:space="preserve"> Police Department</w:t>
      </w:r>
      <w:r w:rsidR="00F95F8A">
        <w:t xml:space="preserve"> (</w:t>
      </w:r>
      <w:r w:rsidR="000169C3">
        <w:t>UHPD)</w:t>
      </w:r>
      <w:r w:rsidR="000169C3" w:rsidRPr="00A653DC">
        <w:t>.</w:t>
      </w:r>
      <w:r w:rsidR="000169C3">
        <w:t xml:space="preserve"> Confirm updates to Project-specific requirements with </w:t>
      </w:r>
      <w:r w:rsidR="00F95F8A">
        <w:t xml:space="preserve">Owner’s </w:t>
      </w:r>
      <w:r w:rsidR="000169C3">
        <w:t>Project Manager, UHPD a</w:t>
      </w:r>
      <w:r w:rsidR="006307F3">
        <w:t>nd Campus</w:t>
      </w:r>
      <w:r w:rsidR="00F95F8A">
        <w:t xml:space="preserve"> Safety Representative during Security k</w:t>
      </w:r>
      <w:r w:rsidR="000169C3">
        <w:t>ick-off meeting.</w:t>
      </w:r>
    </w:p>
    <w:p w14:paraId="4D2447E9" w14:textId="5FF4941A" w:rsidR="00086771" w:rsidRPr="00DB1000" w:rsidRDefault="00086771" w:rsidP="006B63EF">
      <w:pPr>
        <w:pStyle w:val="PR1"/>
      </w:pPr>
      <w:r w:rsidRPr="00DB1000">
        <w:t xml:space="preserve">Manufacturer Qualifications: Company specializing in manufacturing the products specified in this </w:t>
      </w:r>
      <w:r w:rsidR="00F6255B">
        <w:t>S</w:t>
      </w:r>
      <w:r w:rsidR="00F6255B" w:rsidRPr="00DB1000">
        <w:t xml:space="preserve">ection </w:t>
      </w:r>
      <w:r w:rsidRPr="00DB1000">
        <w:t>with minimum three years documented experience and</w:t>
      </w:r>
      <w:r w:rsidR="001D3B8C">
        <w:t xml:space="preserve"> </w:t>
      </w:r>
      <w:r w:rsidRPr="00DB1000">
        <w:t>service facilities within 100 miles of Project.</w:t>
      </w:r>
    </w:p>
    <w:p w14:paraId="03E7860C" w14:textId="3DE665F4" w:rsidR="00086771" w:rsidRPr="00DB1000" w:rsidRDefault="00086771" w:rsidP="006B63EF">
      <w:pPr>
        <w:pStyle w:val="PR1"/>
      </w:pPr>
      <w:r w:rsidRPr="00DB1000">
        <w:t xml:space="preserve">Products: Furnish products listed and classified by Underwriters Laboratories Inc. as suitable for purpose </w:t>
      </w:r>
      <w:r w:rsidR="001D3B8C">
        <w:t>indicated.</w:t>
      </w:r>
    </w:p>
    <w:p w14:paraId="640E2A03" w14:textId="6F9F20FC" w:rsidR="00086771" w:rsidRPr="00DB1000" w:rsidRDefault="00086771" w:rsidP="006B63EF">
      <w:pPr>
        <w:pStyle w:val="ART"/>
      </w:pPr>
      <w:r w:rsidRPr="00DB1000">
        <w:lastRenderedPageBreak/>
        <w:t>MAINTENANCE SERVICE</w:t>
      </w:r>
    </w:p>
    <w:p w14:paraId="0E6EA303" w14:textId="5F39EBE9" w:rsidR="00086771" w:rsidRPr="00DB1000" w:rsidRDefault="00086771" w:rsidP="006B63EF">
      <w:pPr>
        <w:pStyle w:val="PR1"/>
      </w:pPr>
      <w:r w:rsidRPr="00DB1000">
        <w:t xml:space="preserve">Furnish service and maintenance of intrusion detection system for one year from </w:t>
      </w:r>
      <w:r w:rsidR="00840C49">
        <w:t>d</w:t>
      </w:r>
      <w:r w:rsidRPr="00DB1000">
        <w:t>ate of Substantial Completion.</w:t>
      </w:r>
    </w:p>
    <w:p w14:paraId="680DEC96" w14:textId="7F7349CF" w:rsidR="00086771" w:rsidRPr="00DB1000" w:rsidRDefault="006B63EF" w:rsidP="006B63EF">
      <w:pPr>
        <w:pStyle w:val="PRT"/>
      </w:pPr>
      <w:r>
        <w:t xml:space="preserve"> </w:t>
      </w:r>
      <w:r w:rsidR="00086771" w:rsidRPr="00DB1000">
        <w:t>PRODUCTS</w:t>
      </w:r>
    </w:p>
    <w:p w14:paraId="793A37E4" w14:textId="0C21448A" w:rsidR="00086771" w:rsidRPr="00DB1000" w:rsidRDefault="00E17D4D" w:rsidP="006B63EF">
      <w:pPr>
        <w:pStyle w:val="ART"/>
      </w:pPr>
      <w:r>
        <w:t xml:space="preserve">ACCEPTABLE </w:t>
      </w:r>
      <w:r w:rsidR="00086771" w:rsidRPr="00DB1000">
        <w:t>MANUFACTURERS</w:t>
      </w:r>
    </w:p>
    <w:p w14:paraId="497F1A44" w14:textId="6E7D1CB3" w:rsidR="00086771" w:rsidRPr="00DB1000" w:rsidRDefault="00086771" w:rsidP="006B63EF">
      <w:pPr>
        <w:pStyle w:val="PR1"/>
      </w:pPr>
      <w:r w:rsidRPr="00DB1000">
        <w:t>Intrusion Detection System:</w:t>
      </w:r>
    </w:p>
    <w:p w14:paraId="6F5FDE09" w14:textId="511B7EC0" w:rsidR="009D1189" w:rsidRDefault="00AF464B" w:rsidP="006B63EF">
      <w:pPr>
        <w:pStyle w:val="PR2"/>
      </w:pPr>
      <w:r>
        <w:t>Digital Security Controls (</w:t>
      </w:r>
      <w:r w:rsidR="00180B2A" w:rsidRPr="00AF464B">
        <w:t>DSC</w:t>
      </w:r>
      <w:r w:rsidRPr="00613D90">
        <w:t>)</w:t>
      </w:r>
      <w:r w:rsidR="00796121">
        <w:t xml:space="preserve">. </w:t>
      </w:r>
    </w:p>
    <w:p w14:paraId="2C1F8709" w14:textId="04EEC5A1" w:rsidR="00086771" w:rsidRDefault="00A54D5D" w:rsidP="00DA227A">
      <w:pPr>
        <w:pStyle w:val="PR3"/>
      </w:pPr>
      <w:r>
        <w:t>Use products that</w:t>
      </w:r>
      <w:r w:rsidR="00086771" w:rsidRPr="00DB1000">
        <w:t xml:space="preserve"> integr</w:t>
      </w:r>
      <w:r w:rsidR="00180B2A" w:rsidRPr="00DB1000">
        <w:t xml:space="preserve">ate with </w:t>
      </w:r>
      <w:r w:rsidR="001D3B8C">
        <w:t xml:space="preserve">Owner’s </w:t>
      </w:r>
      <w:r w:rsidR="00180B2A" w:rsidRPr="00DB1000">
        <w:t>existing Campus</w:t>
      </w:r>
      <w:r w:rsidR="00086771" w:rsidRPr="00DB1000">
        <w:t xml:space="preserve"> System.</w:t>
      </w:r>
    </w:p>
    <w:p w14:paraId="6AEC1CFA" w14:textId="7A5D156C" w:rsidR="00465EFA" w:rsidRPr="00DB1000" w:rsidRDefault="00465EFA" w:rsidP="006B63EF">
      <w:pPr>
        <w:pStyle w:val="PR2"/>
      </w:pPr>
      <w:r>
        <w:t>Other manufacturers as listed in Article 2.3 below.</w:t>
      </w:r>
    </w:p>
    <w:p w14:paraId="508C2010" w14:textId="6D59E32D" w:rsidR="00086771" w:rsidRPr="00DB1000" w:rsidRDefault="00086771" w:rsidP="006B63EF">
      <w:pPr>
        <w:pStyle w:val="PR2"/>
      </w:pPr>
      <w:r w:rsidRPr="00DB1000">
        <w:t xml:space="preserve">Substitutions: See Section 01 </w:t>
      </w:r>
      <w:r w:rsidR="007C37E0" w:rsidRPr="00DB1000">
        <w:t xml:space="preserve">2500 </w:t>
      </w:r>
      <w:r w:rsidR="007D2CF9">
        <w:t>“</w:t>
      </w:r>
      <w:r w:rsidR="007C37E0" w:rsidRPr="00DB1000">
        <w:t>Substitution Procedures</w:t>
      </w:r>
      <w:r w:rsidRPr="00DB1000">
        <w:t>.</w:t>
      </w:r>
      <w:r w:rsidR="007D2CF9">
        <w:t>”</w:t>
      </w:r>
    </w:p>
    <w:p w14:paraId="2AB6DDB4" w14:textId="66382759" w:rsidR="00086771" w:rsidRPr="00DB1000" w:rsidRDefault="00086771" w:rsidP="006B63EF">
      <w:pPr>
        <w:pStyle w:val="ART"/>
      </w:pPr>
      <w:r w:rsidRPr="00DB1000">
        <w:t>ALARM CONTROL PANEL</w:t>
      </w:r>
    </w:p>
    <w:p w14:paraId="44641EB4" w14:textId="3B4ECC4B" w:rsidR="00086771" w:rsidRPr="00DB1000" w:rsidRDefault="00086771" w:rsidP="006B63EF">
      <w:pPr>
        <w:pStyle w:val="PR1"/>
      </w:pPr>
      <w:r w:rsidRPr="00DB1000">
        <w:t>Control Panel: Modular construction with flush wall-mounted enclosure.</w:t>
      </w:r>
    </w:p>
    <w:p w14:paraId="4FFAB0D6" w14:textId="3CB932CF" w:rsidR="00086771" w:rsidRPr="00DB1000" w:rsidRDefault="00086771" w:rsidP="006B63EF">
      <w:pPr>
        <w:pStyle w:val="PR1"/>
      </w:pPr>
      <w:r w:rsidRPr="00DB1000">
        <w:t>Power supply: Adequate to serve control panel modules, remote detectors, and alarm signaling devices. Include battery-operated emergency power supply with capacity for operating system in standby mode for 24 hours.</w:t>
      </w:r>
    </w:p>
    <w:p w14:paraId="5F5EEC97" w14:textId="36029666" w:rsidR="00086771" w:rsidRPr="00DB1000" w:rsidRDefault="00086771" w:rsidP="006B63EF">
      <w:pPr>
        <w:pStyle w:val="PR1"/>
      </w:pPr>
      <w:r w:rsidRPr="00DB1000">
        <w:t xml:space="preserve">System Supervision: Provide </w:t>
      </w:r>
      <w:r w:rsidR="00CA00EB" w:rsidRPr="00DB1000">
        <w:t>electrically</w:t>
      </w:r>
      <w:r w:rsidR="009D1189">
        <w:t>-</w:t>
      </w:r>
      <w:r w:rsidR="00CA00EB" w:rsidRPr="00DB1000">
        <w:t>supervised</w:t>
      </w:r>
      <w:r w:rsidRPr="00DB1000">
        <w:t xml:space="preserve"> system, with supervised alarm initiating and alarm signaling circuits. Component or power supply failure </w:t>
      </w:r>
      <w:r w:rsidR="009D1189">
        <w:t xml:space="preserve">shall </w:t>
      </w:r>
      <w:r w:rsidRPr="00DB1000">
        <w:t>place system in alarm mode.</w:t>
      </w:r>
    </w:p>
    <w:p w14:paraId="57A73771" w14:textId="037DC146" w:rsidR="00086771" w:rsidRPr="00DB1000" w:rsidRDefault="00086771" w:rsidP="006B63EF">
      <w:pPr>
        <w:pStyle w:val="PR1"/>
      </w:pPr>
      <w:r w:rsidRPr="00DB1000">
        <w:t>Initiating Circuits: Supervised zone module with alarm and trouble indication.</w:t>
      </w:r>
    </w:p>
    <w:p w14:paraId="4506DB0B" w14:textId="572065B6" w:rsidR="00086771" w:rsidRPr="00DB1000" w:rsidRDefault="00086771" w:rsidP="00397374">
      <w:pPr>
        <w:pStyle w:val="PR1"/>
      </w:pPr>
      <w:r w:rsidRPr="00DB1000">
        <w:t>Signal Circuits: Supervised zone coded signal module, sufficient for signal devices connected to system; occurrence of single ground or open condition</w:t>
      </w:r>
      <w:r w:rsidR="009D1189">
        <w:t xml:space="preserve"> shall</w:t>
      </w:r>
      <w:r w:rsidR="001D3B8C">
        <w:t xml:space="preserve"> </w:t>
      </w:r>
      <w:r w:rsidR="00FA1245" w:rsidRPr="00DB1000">
        <w:t xml:space="preserve">place circuit in trouble mode and </w:t>
      </w:r>
      <w:r w:rsidR="00AF464B" w:rsidRPr="00EA4524">
        <w:t>not</w:t>
      </w:r>
      <w:r w:rsidRPr="00AF464B">
        <w:t xml:space="preserve"> </w:t>
      </w:r>
      <w:r w:rsidR="00AF464B" w:rsidRPr="00AF464B">
        <w:t>prevent</w:t>
      </w:r>
      <w:r w:rsidRPr="00DB1000">
        <w:t xml:space="preserve"> that circuit from transmitting alarm.</w:t>
      </w:r>
    </w:p>
    <w:p w14:paraId="330E0B8A" w14:textId="4F0E870A" w:rsidR="00086771" w:rsidRPr="00DB1000" w:rsidRDefault="00086771" w:rsidP="00397374">
      <w:pPr>
        <w:pStyle w:val="PR1"/>
      </w:pPr>
      <w:r w:rsidRPr="00DB1000">
        <w:t>Remote Station Signal Transmitter: Electrically</w:t>
      </w:r>
      <w:r w:rsidR="001D3B8C">
        <w:t>-</w:t>
      </w:r>
      <w:r w:rsidRPr="00DB1000">
        <w:t>supervised, capable of transmitting alarm and trouble signals over telephone lines to central station receiver.</w:t>
      </w:r>
    </w:p>
    <w:p w14:paraId="3CDD7F1B" w14:textId="74F410A9" w:rsidR="00086771" w:rsidRPr="00DB1000" w:rsidRDefault="00086771" w:rsidP="00397374">
      <w:pPr>
        <w:pStyle w:val="PR1"/>
      </w:pPr>
      <w:r w:rsidRPr="00DB1000">
        <w:t>Auxiliary Relays: Provide sufficient SPDT auxiliary relay contacts for each detection zone to provide accessory functions specified.</w:t>
      </w:r>
    </w:p>
    <w:p w14:paraId="1861FDB6" w14:textId="06C0A92F" w:rsidR="00086771" w:rsidRDefault="00086771" w:rsidP="00397374">
      <w:pPr>
        <w:pStyle w:val="PR1"/>
      </w:pPr>
      <w:r w:rsidRPr="00DB1000">
        <w:t xml:space="preserve">Occupied/Unoccupied Selector: </w:t>
      </w:r>
      <w:r w:rsidR="00AF464B">
        <w:t xml:space="preserve">Coordinate with Owner’s </w:t>
      </w:r>
      <w:r w:rsidR="00EA4CB2">
        <w:t>Campus Safety</w:t>
      </w:r>
      <w:r w:rsidR="00AF464B">
        <w:t xml:space="preserve"> Representative.</w:t>
      </w:r>
    </w:p>
    <w:p w14:paraId="404CD172" w14:textId="282724C0" w:rsidR="00397374" w:rsidRPr="00DB1000" w:rsidRDefault="00397374" w:rsidP="00397374">
      <w:pPr>
        <w:pStyle w:val="PR1"/>
      </w:pPr>
      <w:r w:rsidRPr="00DB1000">
        <w:t xml:space="preserve">Entry </w:t>
      </w:r>
      <w:r w:rsidRPr="00397374">
        <w:t>and</w:t>
      </w:r>
      <w:r w:rsidRPr="00DB1000">
        <w:t xml:space="preserve"> Exit Time Delays: </w:t>
      </w:r>
      <w:r>
        <w:t xml:space="preserve">Coordinate with Owner’s </w:t>
      </w:r>
      <w:r w:rsidR="00EA4CB2">
        <w:t>Campus Safety</w:t>
      </w:r>
      <w:r>
        <w:t xml:space="preserve"> Representative</w:t>
      </w:r>
      <w:r w:rsidR="007D2CF9">
        <w:t>.</w:t>
      </w:r>
    </w:p>
    <w:p w14:paraId="28E1812D" w14:textId="4181BFF9" w:rsidR="00086771" w:rsidRPr="00DB1000" w:rsidRDefault="00086771" w:rsidP="00397374">
      <w:pPr>
        <w:pStyle w:val="PR1"/>
      </w:pPr>
      <w:r w:rsidRPr="00DB1000">
        <w:t xml:space="preserve">Trouble Sequence of Operation: </w:t>
      </w:r>
      <w:r w:rsidR="00AF464B">
        <w:t xml:space="preserve">Coordinate with Owner’s </w:t>
      </w:r>
      <w:r w:rsidR="00EA4CB2">
        <w:t>Campus Safety</w:t>
      </w:r>
      <w:r w:rsidR="00AF464B">
        <w:t xml:space="preserve"> Representative.</w:t>
      </w:r>
    </w:p>
    <w:p w14:paraId="6E25593D" w14:textId="7B5F6EBC" w:rsidR="00086771" w:rsidRPr="00DB1000" w:rsidRDefault="00086771" w:rsidP="00397374">
      <w:pPr>
        <w:pStyle w:val="PR1"/>
      </w:pPr>
      <w:r w:rsidRPr="00DB1000">
        <w:lastRenderedPageBreak/>
        <w:t xml:space="preserve">Alarm Sequence of Operation: Actuation of intrusion detecting device </w:t>
      </w:r>
      <w:r w:rsidR="009D1189">
        <w:t xml:space="preserve">shall </w:t>
      </w:r>
      <w:r w:rsidRPr="00DB1000">
        <w:t>place system in alarm mode</w:t>
      </w:r>
      <w:r w:rsidR="009D1189">
        <w:t xml:space="preserve"> and</w:t>
      </w:r>
      <w:r w:rsidR="001D3B8C">
        <w:t xml:space="preserve"> </w:t>
      </w:r>
      <w:r w:rsidRPr="00DB1000">
        <w:t>cause the following operations:</w:t>
      </w:r>
    </w:p>
    <w:p w14:paraId="29DD6B5A" w14:textId="0447F3B4" w:rsidR="00086771" w:rsidRPr="00DB1000" w:rsidRDefault="00086771" w:rsidP="00397374">
      <w:pPr>
        <w:pStyle w:val="PR2"/>
      </w:pPr>
      <w:r w:rsidRPr="00DB1000">
        <w:t>Sound and display local alarm signaling devices with non-coded signal.</w:t>
      </w:r>
    </w:p>
    <w:p w14:paraId="2E6C2EA4" w14:textId="54C5D4FF" w:rsidR="00086771" w:rsidRPr="00DB1000" w:rsidRDefault="00086771" w:rsidP="00397374">
      <w:pPr>
        <w:pStyle w:val="PR2"/>
      </w:pPr>
      <w:r w:rsidRPr="00DB1000">
        <w:t xml:space="preserve">Transmit non-coded signal to </w:t>
      </w:r>
      <w:r w:rsidR="00F95F8A">
        <w:t>UHPD</w:t>
      </w:r>
      <w:r w:rsidRPr="00B74EEB">
        <w:t>.</w:t>
      </w:r>
    </w:p>
    <w:p w14:paraId="07462658" w14:textId="47DC31EF" w:rsidR="00086771" w:rsidRPr="00DB1000" w:rsidRDefault="00086771" w:rsidP="00397374">
      <w:pPr>
        <w:pStyle w:val="PR2"/>
      </w:pPr>
      <w:r w:rsidRPr="00DB1000">
        <w:t>Indicate location of actuated device on control panel and on remote annunciator panel.</w:t>
      </w:r>
    </w:p>
    <w:p w14:paraId="2939AC80" w14:textId="375805C2" w:rsidR="00086771" w:rsidRPr="00DB1000" w:rsidRDefault="00086771" w:rsidP="00397374">
      <w:pPr>
        <w:pStyle w:val="PR2"/>
      </w:pPr>
      <w:r w:rsidRPr="00DB1000">
        <w:t>Zone Bypass Switch</w:t>
      </w:r>
      <w:r w:rsidR="00397374">
        <w:t>.</w:t>
      </w:r>
    </w:p>
    <w:p w14:paraId="249B7CA0" w14:textId="6D0DC0EB" w:rsidR="00086771" w:rsidRPr="00DB1000" w:rsidRDefault="00086771" w:rsidP="00397374">
      <w:pPr>
        <w:pStyle w:val="PR2"/>
      </w:pPr>
      <w:r w:rsidRPr="00DB1000">
        <w:t>Keyed Bypass Switch</w:t>
      </w:r>
      <w:r w:rsidR="007D2CF9">
        <w:t>.</w:t>
      </w:r>
    </w:p>
    <w:p w14:paraId="7C08BC98" w14:textId="6B04F158" w:rsidR="00086771" w:rsidRPr="00DB1000" w:rsidRDefault="00086771" w:rsidP="00397374">
      <w:pPr>
        <w:pStyle w:val="PR2"/>
      </w:pPr>
      <w:r w:rsidRPr="00DB1000">
        <w:t>Alarm Reset: Key-accessible reset function resets alarm system out of alarm if alarm initiating circuits have cleared.</w:t>
      </w:r>
    </w:p>
    <w:p w14:paraId="76381571" w14:textId="545D0CCD" w:rsidR="00086771" w:rsidRPr="00DB1000" w:rsidRDefault="00086771" w:rsidP="00397374">
      <w:pPr>
        <w:pStyle w:val="PR2"/>
      </w:pPr>
      <w:r w:rsidRPr="00DB1000">
        <w:t xml:space="preserve">Audible Alarm Sequence: </w:t>
      </w:r>
      <w:r w:rsidR="00AF464B">
        <w:t xml:space="preserve">Coordinate with Owner’s </w:t>
      </w:r>
      <w:r w:rsidR="00EA4CB2">
        <w:t>Campus Safety</w:t>
      </w:r>
      <w:r w:rsidR="00AF464B">
        <w:t xml:space="preserve"> Representative.</w:t>
      </w:r>
    </w:p>
    <w:p w14:paraId="609B8490" w14:textId="28ED75B8" w:rsidR="00086771" w:rsidRPr="00DB1000" w:rsidRDefault="00086771" w:rsidP="00397374">
      <w:pPr>
        <w:pStyle w:val="PR2"/>
      </w:pPr>
      <w:r w:rsidRPr="00DB1000">
        <w:t xml:space="preserve">Lamp Test: Manual lamp test function </w:t>
      </w:r>
      <w:r w:rsidR="001D3B8C">
        <w:t xml:space="preserve">to </w:t>
      </w:r>
      <w:r w:rsidRPr="00DB1000">
        <w:t>cause alarm indication at each zone at control panel and at annunciator panel.</w:t>
      </w:r>
    </w:p>
    <w:p w14:paraId="49397389" w14:textId="73A06ABC" w:rsidR="00086771" w:rsidRPr="00DB1000" w:rsidRDefault="00086771" w:rsidP="00397374">
      <w:pPr>
        <w:pStyle w:val="ART"/>
      </w:pPr>
      <w:r w:rsidRPr="00DB1000">
        <w:t>INITIATING DEVICES</w:t>
      </w:r>
    </w:p>
    <w:p w14:paraId="0AA9A916" w14:textId="1A08FE06" w:rsidR="0038386E" w:rsidRDefault="00FA1245" w:rsidP="0038386E">
      <w:pPr>
        <w:pStyle w:val="ListParagraph"/>
        <w:widowControl w:val="0"/>
        <w:numPr>
          <w:ilvl w:val="0"/>
          <w:numId w:val="4"/>
        </w:numPr>
        <w:autoSpaceDE w:val="0"/>
        <w:autoSpaceDN w:val="0"/>
        <w:adjustRightInd w:val="0"/>
        <w:spacing w:before="120" w:after="120"/>
        <w:rPr>
          <w:rFonts w:cs="Calibri"/>
          <w:szCs w:val="22"/>
        </w:rPr>
      </w:pPr>
      <w:r w:rsidRPr="0038386E">
        <w:rPr>
          <w:rFonts w:cs="Calibri"/>
          <w:szCs w:val="22"/>
        </w:rPr>
        <w:t>Alarm System Components:</w:t>
      </w:r>
    </w:p>
    <w:p w14:paraId="5C86F3B0" w14:textId="17009567" w:rsidR="0038386E" w:rsidRPr="00DA227A" w:rsidRDefault="00457C36" w:rsidP="0038386E">
      <w:pPr>
        <w:pStyle w:val="ListParagraph"/>
        <w:widowControl w:val="0"/>
        <w:numPr>
          <w:ilvl w:val="1"/>
          <w:numId w:val="4"/>
        </w:numPr>
        <w:autoSpaceDE w:val="0"/>
        <w:autoSpaceDN w:val="0"/>
        <w:adjustRightInd w:val="0"/>
        <w:spacing w:before="120" w:after="120"/>
        <w:rPr>
          <w:rFonts w:cs="Calibri"/>
          <w:szCs w:val="22"/>
        </w:rPr>
      </w:pPr>
      <w:r w:rsidRPr="00457C36">
        <w:rPr>
          <w:rFonts w:asciiTheme="minorHAnsi" w:hAnsiTheme="minorHAnsi" w:cstheme="minorHAnsi"/>
          <w:szCs w:val="22"/>
        </w:rPr>
        <w:t xml:space="preserve">Security Control Panel </w:t>
      </w:r>
      <w:r w:rsidR="0038386E" w:rsidRPr="00DA227A">
        <w:rPr>
          <w:rFonts w:asciiTheme="minorHAnsi" w:hAnsiTheme="minorHAnsi" w:cstheme="minorHAnsi"/>
          <w:szCs w:val="22"/>
        </w:rPr>
        <w:t xml:space="preserve">– DSC </w:t>
      </w:r>
      <w:r w:rsidRPr="00457C36">
        <w:rPr>
          <w:rFonts w:asciiTheme="minorHAnsi" w:hAnsiTheme="minorHAnsi" w:cstheme="minorHAnsi"/>
          <w:szCs w:val="22"/>
        </w:rPr>
        <w:t>HS2</w:t>
      </w:r>
      <w:r w:rsidR="00A00866">
        <w:rPr>
          <w:rFonts w:asciiTheme="minorHAnsi" w:hAnsiTheme="minorHAnsi" w:cstheme="minorHAnsi"/>
          <w:szCs w:val="22"/>
        </w:rPr>
        <w:t>064</w:t>
      </w:r>
    </w:p>
    <w:p w14:paraId="2EDB2202" w14:textId="1D354389" w:rsidR="0038386E" w:rsidRPr="00457C36" w:rsidRDefault="0038386E" w:rsidP="0038386E">
      <w:pPr>
        <w:pStyle w:val="ListParagraph"/>
        <w:widowControl w:val="0"/>
        <w:numPr>
          <w:ilvl w:val="1"/>
          <w:numId w:val="4"/>
        </w:numPr>
        <w:autoSpaceDE w:val="0"/>
        <w:autoSpaceDN w:val="0"/>
        <w:adjustRightInd w:val="0"/>
        <w:spacing w:before="120" w:after="120"/>
        <w:rPr>
          <w:rFonts w:cs="Calibri"/>
          <w:szCs w:val="22"/>
        </w:rPr>
      </w:pPr>
      <w:r w:rsidRPr="00457C36">
        <w:rPr>
          <w:rFonts w:cs="Calibri"/>
          <w:szCs w:val="22"/>
        </w:rPr>
        <w:t xml:space="preserve">Cellular Alarm Communicator </w:t>
      </w:r>
      <w:r w:rsidR="00457C36">
        <w:rPr>
          <w:rFonts w:cs="Calibri"/>
          <w:szCs w:val="22"/>
        </w:rPr>
        <w:t>–</w:t>
      </w:r>
      <w:r w:rsidRPr="00457C36">
        <w:rPr>
          <w:rFonts w:cs="Calibri"/>
          <w:szCs w:val="22"/>
        </w:rPr>
        <w:t xml:space="preserve"> DSC</w:t>
      </w:r>
      <w:r w:rsidR="00457C36">
        <w:rPr>
          <w:rFonts w:cs="Calibri"/>
          <w:szCs w:val="22"/>
        </w:rPr>
        <w:t xml:space="preserve"> </w:t>
      </w:r>
      <w:r w:rsidR="00457C36">
        <w:t>LE2080</w:t>
      </w:r>
    </w:p>
    <w:p w14:paraId="45385F51" w14:textId="11C9B50D" w:rsidR="00457C36" w:rsidRPr="00A00866" w:rsidRDefault="00457C36" w:rsidP="0038386E">
      <w:pPr>
        <w:pStyle w:val="ListParagraph"/>
        <w:widowControl w:val="0"/>
        <w:numPr>
          <w:ilvl w:val="1"/>
          <w:numId w:val="4"/>
        </w:numPr>
        <w:autoSpaceDE w:val="0"/>
        <w:autoSpaceDN w:val="0"/>
        <w:adjustRightInd w:val="0"/>
        <w:spacing w:before="120" w:after="120"/>
        <w:rPr>
          <w:rFonts w:cs="Calibri"/>
          <w:szCs w:val="22"/>
        </w:rPr>
      </w:pPr>
      <w:r>
        <w:rPr>
          <w:rFonts w:cs="Calibri"/>
          <w:szCs w:val="22"/>
        </w:rPr>
        <w:t xml:space="preserve">IP Communicator – DSC </w:t>
      </w:r>
      <w:r>
        <w:t>TL280</w:t>
      </w:r>
    </w:p>
    <w:p w14:paraId="6295F524" w14:textId="59A821F5" w:rsidR="00A00866" w:rsidRDefault="00A00866" w:rsidP="0038386E">
      <w:pPr>
        <w:pStyle w:val="ListParagraph"/>
        <w:widowControl w:val="0"/>
        <w:numPr>
          <w:ilvl w:val="1"/>
          <w:numId w:val="4"/>
        </w:numPr>
        <w:autoSpaceDE w:val="0"/>
        <w:autoSpaceDN w:val="0"/>
        <w:adjustRightInd w:val="0"/>
        <w:spacing w:before="120" w:after="120"/>
        <w:rPr>
          <w:rFonts w:cs="Calibri"/>
          <w:szCs w:val="22"/>
        </w:rPr>
      </w:pPr>
      <w:r>
        <w:rPr>
          <w:rFonts w:cs="Calibri"/>
          <w:szCs w:val="22"/>
        </w:rPr>
        <w:t xml:space="preserve">Wireless Transceiver – DSC </w:t>
      </w:r>
      <w:r w:rsidRPr="00A00866">
        <w:rPr>
          <w:rFonts w:cs="Calibri"/>
          <w:szCs w:val="22"/>
        </w:rPr>
        <w:t>HSM2HOST9</w:t>
      </w:r>
    </w:p>
    <w:p w14:paraId="602C1CAC" w14:textId="2218C8FE" w:rsidR="00A00866" w:rsidRDefault="00A00866" w:rsidP="0038386E">
      <w:pPr>
        <w:pStyle w:val="ListParagraph"/>
        <w:widowControl w:val="0"/>
        <w:numPr>
          <w:ilvl w:val="1"/>
          <w:numId w:val="4"/>
        </w:numPr>
        <w:autoSpaceDE w:val="0"/>
        <w:autoSpaceDN w:val="0"/>
        <w:adjustRightInd w:val="0"/>
        <w:spacing w:before="120" w:after="120"/>
        <w:rPr>
          <w:rFonts w:cs="Calibri"/>
          <w:szCs w:val="22"/>
        </w:rPr>
      </w:pPr>
      <w:r>
        <w:rPr>
          <w:rFonts w:cs="Calibri"/>
          <w:szCs w:val="22"/>
        </w:rPr>
        <w:t>Keypad – DSC HS2LCD</w:t>
      </w:r>
    </w:p>
    <w:p w14:paraId="0D2330B9" w14:textId="5615A223" w:rsidR="00A00866" w:rsidRDefault="00A00866">
      <w:pPr>
        <w:pStyle w:val="ListParagraph"/>
        <w:widowControl w:val="0"/>
        <w:numPr>
          <w:ilvl w:val="1"/>
          <w:numId w:val="4"/>
        </w:numPr>
        <w:autoSpaceDE w:val="0"/>
        <w:autoSpaceDN w:val="0"/>
        <w:adjustRightInd w:val="0"/>
        <w:spacing w:before="120" w:after="120"/>
        <w:rPr>
          <w:rFonts w:cs="Calibri"/>
          <w:szCs w:val="22"/>
        </w:rPr>
      </w:pPr>
      <w:r w:rsidRPr="00A00866">
        <w:rPr>
          <w:rFonts w:cs="Calibri"/>
          <w:szCs w:val="22"/>
        </w:rPr>
        <w:t>One Button Wireless Duress</w:t>
      </w:r>
      <w:r>
        <w:rPr>
          <w:rFonts w:cs="Calibri"/>
          <w:szCs w:val="22"/>
        </w:rPr>
        <w:t xml:space="preserve"> – DSC PG9938</w:t>
      </w:r>
    </w:p>
    <w:p w14:paraId="51202F34" w14:textId="06A9B2C1" w:rsidR="00520145" w:rsidRDefault="00520145">
      <w:pPr>
        <w:pStyle w:val="ListParagraph"/>
        <w:widowControl w:val="0"/>
        <w:numPr>
          <w:ilvl w:val="1"/>
          <w:numId w:val="4"/>
        </w:numPr>
        <w:autoSpaceDE w:val="0"/>
        <w:autoSpaceDN w:val="0"/>
        <w:adjustRightInd w:val="0"/>
        <w:spacing w:before="120" w:after="120"/>
        <w:rPr>
          <w:rFonts w:cs="Calibri"/>
          <w:szCs w:val="22"/>
        </w:rPr>
      </w:pPr>
      <w:r>
        <w:rPr>
          <w:rFonts w:cs="Calibri"/>
          <w:szCs w:val="22"/>
        </w:rPr>
        <w:t>Accessory Kit – DSC ACCK-1NT</w:t>
      </w:r>
    </w:p>
    <w:p w14:paraId="380B78D1" w14:textId="11DC171F" w:rsidR="00395ABB" w:rsidRDefault="00395ABB">
      <w:pPr>
        <w:pStyle w:val="ListParagraph"/>
        <w:widowControl w:val="0"/>
        <w:numPr>
          <w:ilvl w:val="1"/>
          <w:numId w:val="4"/>
        </w:numPr>
        <w:autoSpaceDE w:val="0"/>
        <w:autoSpaceDN w:val="0"/>
        <w:adjustRightInd w:val="0"/>
        <w:spacing w:before="120" w:after="120"/>
        <w:rPr>
          <w:rFonts w:cs="Calibri"/>
          <w:szCs w:val="22"/>
        </w:rPr>
      </w:pPr>
      <w:r>
        <w:rPr>
          <w:rFonts w:cs="Calibri"/>
          <w:szCs w:val="22"/>
        </w:rPr>
        <w:t xml:space="preserve">Wall Mount Duress – Alarm Controls </w:t>
      </w:r>
      <w:r w:rsidRPr="00395ABB">
        <w:rPr>
          <w:rFonts w:cs="Calibri"/>
          <w:szCs w:val="22"/>
        </w:rPr>
        <w:t>KR-1-4</w:t>
      </w:r>
    </w:p>
    <w:p w14:paraId="3312F61E" w14:textId="3ABD450E" w:rsidR="00395ABB" w:rsidRDefault="003D215E">
      <w:pPr>
        <w:pStyle w:val="ListParagraph"/>
        <w:widowControl w:val="0"/>
        <w:numPr>
          <w:ilvl w:val="1"/>
          <w:numId w:val="4"/>
        </w:numPr>
        <w:autoSpaceDE w:val="0"/>
        <w:autoSpaceDN w:val="0"/>
        <w:adjustRightInd w:val="0"/>
        <w:spacing w:before="120" w:after="120"/>
        <w:rPr>
          <w:rFonts w:cs="Calibri"/>
          <w:szCs w:val="22"/>
        </w:rPr>
      </w:pPr>
      <w:r>
        <w:rPr>
          <w:rFonts w:cs="Calibri"/>
          <w:szCs w:val="22"/>
        </w:rPr>
        <w:t>Desk Mount Duress – Potter HUSK-20</w:t>
      </w:r>
    </w:p>
    <w:p w14:paraId="0F661154" w14:textId="79EDE527" w:rsidR="00414454" w:rsidRDefault="00414454">
      <w:pPr>
        <w:pStyle w:val="ListParagraph"/>
        <w:widowControl w:val="0"/>
        <w:numPr>
          <w:ilvl w:val="1"/>
          <w:numId w:val="4"/>
        </w:numPr>
        <w:autoSpaceDE w:val="0"/>
        <w:autoSpaceDN w:val="0"/>
        <w:adjustRightInd w:val="0"/>
        <w:spacing w:before="120" w:after="120"/>
        <w:rPr>
          <w:rFonts w:cs="Calibri"/>
          <w:szCs w:val="22"/>
        </w:rPr>
      </w:pPr>
      <w:r>
        <w:rPr>
          <w:rFonts w:cs="Calibri"/>
          <w:szCs w:val="22"/>
        </w:rPr>
        <w:t xml:space="preserve">Cable – </w:t>
      </w:r>
      <w:r w:rsidR="00BF67B0">
        <w:rPr>
          <w:rFonts w:cs="Calibri"/>
          <w:szCs w:val="22"/>
        </w:rPr>
        <w:t xml:space="preserve">WCW - </w:t>
      </w:r>
      <w:r w:rsidR="00BF67B0" w:rsidRPr="00DA227A">
        <w:rPr>
          <w:rFonts w:asciiTheme="minorHAnsi" w:hAnsiTheme="minorHAnsi" w:cstheme="minorHAnsi"/>
          <w:color w:val="58585A"/>
          <w:szCs w:val="22"/>
          <w:shd w:val="clear" w:color="auto" w:fill="FFFFFF"/>
        </w:rPr>
        <w:t>1804P-WHT</w:t>
      </w:r>
    </w:p>
    <w:p w14:paraId="6D5ACD20" w14:textId="54391F71" w:rsidR="00414454" w:rsidRPr="00457C36" w:rsidRDefault="00414454" w:rsidP="00DA227A">
      <w:pPr>
        <w:pStyle w:val="ListParagraph"/>
        <w:widowControl w:val="0"/>
        <w:numPr>
          <w:ilvl w:val="1"/>
          <w:numId w:val="4"/>
        </w:numPr>
        <w:autoSpaceDE w:val="0"/>
        <w:autoSpaceDN w:val="0"/>
        <w:adjustRightInd w:val="0"/>
        <w:spacing w:before="120" w:after="120"/>
        <w:rPr>
          <w:rFonts w:cs="Calibri"/>
          <w:szCs w:val="22"/>
        </w:rPr>
      </w:pPr>
      <w:r>
        <w:rPr>
          <w:rFonts w:cs="Calibri"/>
          <w:szCs w:val="22"/>
        </w:rPr>
        <w:t xml:space="preserve">Cable </w:t>
      </w:r>
      <w:r w:rsidR="00BF67B0">
        <w:rPr>
          <w:rFonts w:cs="Calibri"/>
          <w:szCs w:val="22"/>
        </w:rPr>
        <w:t>–</w:t>
      </w:r>
      <w:r>
        <w:rPr>
          <w:rFonts w:cs="Calibri"/>
          <w:szCs w:val="22"/>
        </w:rPr>
        <w:t xml:space="preserve"> </w:t>
      </w:r>
      <w:r w:rsidR="00BF67B0">
        <w:rPr>
          <w:rFonts w:cs="Calibri"/>
          <w:szCs w:val="22"/>
        </w:rPr>
        <w:t>WCW – 1802PRB-WHT</w:t>
      </w:r>
    </w:p>
    <w:p w14:paraId="6BB76E7B" w14:textId="46C23189" w:rsidR="00086771" w:rsidRPr="00DB1000" w:rsidRDefault="00086771" w:rsidP="00397374">
      <w:pPr>
        <w:pStyle w:val="ART"/>
      </w:pPr>
      <w:r w:rsidRPr="00AF464B">
        <w:t>SIGNAL DEVICES</w:t>
      </w:r>
    </w:p>
    <w:p w14:paraId="771654A0" w14:textId="60EE7880" w:rsidR="00086771" w:rsidRPr="00DB1000" w:rsidRDefault="00086771" w:rsidP="007467D6">
      <w:pPr>
        <w:pStyle w:val="PR1"/>
      </w:pPr>
      <w:r w:rsidRPr="00DB1000">
        <w:t xml:space="preserve">Alarm Bells: NFPA 72, electric vibrating, </w:t>
      </w:r>
      <w:r w:rsidR="002500E4" w:rsidRPr="00DB1000">
        <w:t>8</w:t>
      </w:r>
      <w:r w:rsidR="002500E4">
        <w:t>-</w:t>
      </w:r>
      <w:r w:rsidRPr="00DB1000">
        <w:t>inch (200 mm) bell with operating mechanism behind dome. Sound Rating: 81 dB at 10 feet (3 M).</w:t>
      </w:r>
    </w:p>
    <w:p w14:paraId="0FC0CE15" w14:textId="6ED5B937" w:rsidR="002C5F6B" w:rsidRPr="00DB1000" w:rsidRDefault="002C5F6B" w:rsidP="007467D6">
      <w:pPr>
        <w:pStyle w:val="PR1"/>
      </w:pPr>
      <w:r w:rsidRPr="00DB1000">
        <w:t>Duress Button</w:t>
      </w:r>
    </w:p>
    <w:p w14:paraId="72AEB000" w14:textId="08E9587E" w:rsidR="002C5F6B" w:rsidRPr="00DB1000" w:rsidRDefault="002C5F6B" w:rsidP="007467D6">
      <w:pPr>
        <w:pStyle w:val="PR2"/>
      </w:pPr>
      <w:r w:rsidRPr="00DB1000">
        <w:t xml:space="preserve">Recessed button </w:t>
      </w:r>
      <w:r w:rsidR="00165BB3">
        <w:t xml:space="preserve">to </w:t>
      </w:r>
      <w:r w:rsidRPr="00DB1000">
        <w:t>prevent accidental activation.</w:t>
      </w:r>
    </w:p>
    <w:p w14:paraId="32A2EEEE" w14:textId="50DDEE5A" w:rsidR="002C5F6B" w:rsidRPr="00DB1000" w:rsidRDefault="002C5F6B" w:rsidP="007467D6">
      <w:pPr>
        <w:pStyle w:val="PR2"/>
      </w:pPr>
      <w:r w:rsidRPr="00DB1000">
        <w:t>Latching switch action with manual reset</w:t>
      </w:r>
      <w:r w:rsidR="007D2CF9">
        <w:t>.</w:t>
      </w:r>
    </w:p>
    <w:p w14:paraId="2FB4EEEA" w14:textId="795EA32B" w:rsidR="002C5F6B" w:rsidRPr="00DB1000" w:rsidRDefault="002C5F6B" w:rsidP="007467D6">
      <w:pPr>
        <w:pStyle w:val="PR2"/>
      </w:pPr>
      <w:r w:rsidRPr="00DB1000">
        <w:t xml:space="preserve">Switch configuration to be </w:t>
      </w:r>
      <w:r w:rsidR="006E5EBF">
        <w:t>single pole, double throw.</w:t>
      </w:r>
    </w:p>
    <w:p w14:paraId="4B3E414D" w14:textId="09AF8AAB" w:rsidR="002C5F6B" w:rsidRPr="00DB1000" w:rsidRDefault="002C5F6B" w:rsidP="007467D6">
      <w:pPr>
        <w:pStyle w:val="PR2"/>
      </w:pPr>
      <w:r w:rsidRPr="00DB1000">
        <w:t>Screw wiring termination</w:t>
      </w:r>
      <w:r w:rsidR="007D2CF9">
        <w:t>.</w:t>
      </w:r>
    </w:p>
    <w:p w14:paraId="2E5C0CF4" w14:textId="26CC60EF" w:rsidR="002C5F6B" w:rsidRPr="00DB1000" w:rsidRDefault="002C5F6B" w:rsidP="007467D6">
      <w:pPr>
        <w:pStyle w:val="PR2"/>
      </w:pPr>
      <w:r w:rsidRPr="00DB1000">
        <w:t>UL listed</w:t>
      </w:r>
      <w:r w:rsidR="007D2CF9">
        <w:t>.</w:t>
      </w:r>
    </w:p>
    <w:p w14:paraId="1C69C27A" w14:textId="74200880" w:rsidR="00086771" w:rsidRPr="00DB1000" w:rsidRDefault="00086771" w:rsidP="007467D6">
      <w:pPr>
        <w:pStyle w:val="PRT"/>
      </w:pPr>
      <w:r w:rsidRPr="00DB1000">
        <w:lastRenderedPageBreak/>
        <w:t xml:space="preserve"> EXECUTION</w:t>
      </w:r>
    </w:p>
    <w:p w14:paraId="72FE606D" w14:textId="77777777" w:rsidR="00046CAC" w:rsidRPr="00DB1000" w:rsidRDefault="00046CAC" w:rsidP="00046CAC">
      <w:pPr>
        <w:pStyle w:val="ART"/>
      </w:pPr>
      <w:r w:rsidRPr="00DB1000">
        <w:t>INTRUSION DETECTION</w:t>
      </w:r>
    </w:p>
    <w:p w14:paraId="23C6295D" w14:textId="3EA6B9DF" w:rsidR="00046CAC" w:rsidRPr="00DB1000" w:rsidRDefault="00046CAC" w:rsidP="00046CAC">
      <w:pPr>
        <w:pStyle w:val="PR1"/>
      </w:pPr>
      <w:r w:rsidRPr="00DB1000">
        <w:t>Door status switches at card reader</w:t>
      </w:r>
      <w:r>
        <w:t>-</w:t>
      </w:r>
      <w:r w:rsidRPr="00DB1000">
        <w:t>controlled locations</w:t>
      </w:r>
      <w:r w:rsidR="009D1189">
        <w:t xml:space="preserve"> shall</w:t>
      </w:r>
      <w:r>
        <w:t xml:space="preserve"> </w:t>
      </w:r>
      <w:r w:rsidRPr="00DB1000">
        <w:t xml:space="preserve">indicate the open/closed status of the associated door and establish the basis for reporting a </w:t>
      </w:r>
      <w:r>
        <w:t>“</w:t>
      </w:r>
      <w:r w:rsidRPr="00DB1000">
        <w:t>door</w:t>
      </w:r>
      <w:r>
        <w:t xml:space="preserve"> </w:t>
      </w:r>
      <w:r w:rsidRPr="00DB1000">
        <w:t xml:space="preserve">propped </w:t>
      </w:r>
      <w:r>
        <w:t xml:space="preserve">open” </w:t>
      </w:r>
      <w:r w:rsidRPr="00DB1000">
        <w:t xml:space="preserve">or </w:t>
      </w:r>
      <w:r>
        <w:t>an “</w:t>
      </w:r>
      <w:r w:rsidRPr="00DB1000">
        <w:t>unauthorized entry</w:t>
      </w:r>
      <w:r>
        <w:t>”</w:t>
      </w:r>
      <w:r w:rsidRPr="00DB1000">
        <w:t xml:space="preserve"> condition.</w:t>
      </w:r>
    </w:p>
    <w:p w14:paraId="042DA0B1" w14:textId="1A68CCC0" w:rsidR="00046CAC" w:rsidRPr="00DB1000" w:rsidRDefault="00046CAC" w:rsidP="00046CAC">
      <w:pPr>
        <w:pStyle w:val="PR1"/>
      </w:pPr>
      <w:r w:rsidRPr="00DB1000">
        <w:t>Door status switches at lock</w:t>
      </w:r>
      <w:r>
        <w:t>-</w:t>
      </w:r>
      <w:r w:rsidRPr="00DB1000">
        <w:t xml:space="preserve">secured locations </w:t>
      </w:r>
      <w:r w:rsidR="009D1189">
        <w:t xml:space="preserve">shall </w:t>
      </w:r>
      <w:r w:rsidRPr="00DB1000">
        <w:t xml:space="preserve">indicate the open/closed status of the associated door and establish the basis for reporting an </w:t>
      </w:r>
      <w:r>
        <w:t>“</w:t>
      </w:r>
      <w:r w:rsidRPr="00DB1000">
        <w:t>unauthorized entry</w:t>
      </w:r>
      <w:r>
        <w:t>”</w:t>
      </w:r>
      <w:r w:rsidRPr="00DB1000">
        <w:t xml:space="preserve"> condition.</w:t>
      </w:r>
    </w:p>
    <w:p w14:paraId="657A59D9" w14:textId="38C9DBA1" w:rsidR="00046CAC" w:rsidRPr="00DB1000" w:rsidRDefault="00046CAC" w:rsidP="00046CAC">
      <w:pPr>
        <w:pStyle w:val="PR1"/>
      </w:pPr>
      <w:r w:rsidRPr="00DB1000">
        <w:t xml:space="preserve">Passive Infrared (PIR) Detectors in </w:t>
      </w:r>
      <w:r>
        <w:t>non-electrified</w:t>
      </w:r>
      <w:r w:rsidRPr="00DB1000">
        <w:t xml:space="preserve"> entry and hallway locations </w:t>
      </w:r>
      <w:r w:rsidR="009D1189">
        <w:t>shall</w:t>
      </w:r>
      <w:r w:rsidR="001D3B8C">
        <w:t xml:space="preserve"> </w:t>
      </w:r>
      <w:r w:rsidRPr="00DB1000">
        <w:t xml:space="preserve">establish the basis for reporting an </w:t>
      </w:r>
      <w:r>
        <w:t>“</w:t>
      </w:r>
      <w:r w:rsidRPr="00DB1000">
        <w:t>unauthorized in-building movement</w:t>
      </w:r>
      <w:r>
        <w:t>”</w:t>
      </w:r>
      <w:r w:rsidRPr="00DB1000">
        <w:t xml:space="preserve"> after hours.</w:t>
      </w:r>
    </w:p>
    <w:p w14:paraId="21D5D8D6" w14:textId="77777777" w:rsidR="00046CAC" w:rsidRDefault="00046CAC" w:rsidP="00046CAC">
      <w:pPr>
        <w:pStyle w:val="PR1"/>
      </w:pPr>
      <w:r w:rsidRPr="00EA4524">
        <w:t>C</w:t>
      </w:r>
      <w:r w:rsidRPr="00AF464B">
        <w:t>ontractor is</w:t>
      </w:r>
      <w:r w:rsidRPr="00DB1000">
        <w:t xml:space="preserve"> responsible for coordinating</w:t>
      </w:r>
      <w:r>
        <w:t>:</w:t>
      </w:r>
    </w:p>
    <w:p w14:paraId="23EC5F03" w14:textId="77777777" w:rsidR="00046CAC" w:rsidRDefault="00046CAC" w:rsidP="00046CAC">
      <w:pPr>
        <w:pStyle w:val="PR2"/>
      </w:pPr>
      <w:r>
        <w:t>C</w:t>
      </w:r>
      <w:r w:rsidRPr="00DB1000">
        <w:t xml:space="preserve">ontact </w:t>
      </w:r>
      <w:r w:rsidRPr="001A1DEA">
        <w:t>configuration</w:t>
      </w:r>
      <w:r w:rsidRPr="00EA4524">
        <w:t>:</w:t>
      </w:r>
      <w:r w:rsidRPr="001A1DEA">
        <w:t xml:space="preserve"> </w:t>
      </w:r>
      <w:r>
        <w:t>S</w:t>
      </w:r>
      <w:r w:rsidRPr="00EA4524">
        <w:t xml:space="preserve">ingle </w:t>
      </w:r>
      <w:r>
        <w:t>P</w:t>
      </w:r>
      <w:r w:rsidRPr="00EA4524">
        <w:t xml:space="preserve">ole </w:t>
      </w:r>
      <w:r>
        <w:t>Double T</w:t>
      </w:r>
      <w:r w:rsidRPr="00EA4524">
        <w:t xml:space="preserve">hrow </w:t>
      </w:r>
      <w:r w:rsidRPr="001A1DEA">
        <w:t>(SPDT)</w:t>
      </w:r>
      <w:r w:rsidRPr="00EA4524">
        <w:t xml:space="preserve"> </w:t>
      </w:r>
      <w:r>
        <w:t xml:space="preserve">or </w:t>
      </w:r>
      <w:r w:rsidRPr="00EA4524">
        <w:rPr>
          <w:szCs w:val="24"/>
        </w:rPr>
        <w:t>Double Pole Double Throw</w:t>
      </w:r>
      <w:r w:rsidRPr="001A1DEA">
        <w:t xml:space="preserve"> (DPDT)</w:t>
      </w:r>
      <w:r>
        <w:t>.</w:t>
      </w:r>
    </w:p>
    <w:p w14:paraId="3E05C4B1" w14:textId="77777777" w:rsidR="00046CAC" w:rsidRDefault="00046CAC" w:rsidP="00046CAC">
      <w:pPr>
        <w:pStyle w:val="PR2"/>
      </w:pPr>
      <w:r>
        <w:t>R</w:t>
      </w:r>
      <w:r w:rsidRPr="00DB1000">
        <w:t xml:space="preserve">ating </w:t>
      </w:r>
      <w:r>
        <w:t>of</w:t>
      </w:r>
      <w:r w:rsidRPr="00DB1000">
        <w:t xml:space="preserve"> door status switches</w:t>
      </w:r>
      <w:r>
        <w:t>.</w:t>
      </w:r>
    </w:p>
    <w:p w14:paraId="7E578287" w14:textId="77777777" w:rsidR="00046CAC" w:rsidRDefault="00046CAC" w:rsidP="00046CAC">
      <w:pPr>
        <w:pStyle w:val="PR2"/>
      </w:pPr>
      <w:r>
        <w:t>C</w:t>
      </w:r>
      <w:r w:rsidRPr="00DB1000">
        <w:t>onnection of switches with the</w:t>
      </w:r>
      <w:r w:rsidRPr="00B369AF">
        <w:t xml:space="preserve"> </w:t>
      </w:r>
      <w:r>
        <w:t xml:space="preserve">Electronic </w:t>
      </w:r>
      <w:r w:rsidRPr="008D45EE">
        <w:t>Access Control System</w:t>
      </w:r>
      <w:r w:rsidRPr="00DB1000">
        <w:t>.</w:t>
      </w:r>
    </w:p>
    <w:p w14:paraId="7E377923" w14:textId="2262E5A0" w:rsidR="00046CAC" w:rsidRDefault="00046CAC" w:rsidP="00046CAC">
      <w:pPr>
        <w:pStyle w:val="PR1"/>
      </w:pPr>
      <w:r w:rsidRPr="00DB1000">
        <w:t>Request-to-exit devices at designated card reader</w:t>
      </w:r>
      <w:r>
        <w:t>-</w:t>
      </w:r>
      <w:r w:rsidRPr="00DB1000">
        <w:t xml:space="preserve">controlled doors </w:t>
      </w:r>
      <w:r w:rsidR="009D1189">
        <w:t>shall</w:t>
      </w:r>
      <w:r w:rsidRPr="00DB1000">
        <w:t xml:space="preserve"> cause the associated door status switches to be shunted. The alarm shunt </w:t>
      </w:r>
      <w:r w:rsidR="009D1189">
        <w:t>shall</w:t>
      </w:r>
      <w:r w:rsidRPr="00DB1000">
        <w:t xml:space="preserve"> not affect the supervision of the alarm detection circuit.</w:t>
      </w:r>
    </w:p>
    <w:p w14:paraId="312F3CE9" w14:textId="4A33AC68" w:rsidR="00046CAC" w:rsidRPr="00DB1000" w:rsidRDefault="00046CAC" w:rsidP="00046CAC">
      <w:pPr>
        <w:pStyle w:val="PR1"/>
      </w:pPr>
      <w:r>
        <w:t>D</w:t>
      </w:r>
      <w:r w:rsidRPr="00EA2C88">
        <w:t>ata</w:t>
      </w:r>
      <w:r w:rsidRPr="00DB1000">
        <w:t xml:space="preserve"> gathering panels </w:t>
      </w:r>
      <w:r w:rsidR="009D1189">
        <w:t>shall</w:t>
      </w:r>
      <w:r w:rsidRPr="00DB1000">
        <w:t xml:space="preserve"> be locked units equipped with internal tamper switches to report unauthorized access. Each panel </w:t>
      </w:r>
      <w:r w:rsidR="009D1189">
        <w:t xml:space="preserve">shall </w:t>
      </w:r>
      <w:r w:rsidRPr="00DB1000">
        <w:t xml:space="preserve">be independent of the central server and capable of processing and storing requests for access even if the central server is temporarily out of service. The panel </w:t>
      </w:r>
      <w:r w:rsidR="009D1189">
        <w:t xml:space="preserve">shall </w:t>
      </w:r>
      <w:r w:rsidRPr="00DB1000">
        <w:t>have LAN interface to facilitate communication with the main server and workstations.</w:t>
      </w:r>
    </w:p>
    <w:p w14:paraId="7C408098" w14:textId="17FAFF18" w:rsidR="00046CAC" w:rsidRPr="00DB1000" w:rsidRDefault="00046CAC" w:rsidP="00046CAC">
      <w:pPr>
        <w:pStyle w:val="PR1"/>
      </w:pPr>
      <w:r>
        <w:t xml:space="preserve">Refer to Drawings for locations of Duress Buttons. </w:t>
      </w:r>
      <w:r w:rsidR="009D1189">
        <w:t>B</w:t>
      </w:r>
      <w:r>
        <w:t xml:space="preserve">uttons </w:t>
      </w:r>
      <w:r w:rsidR="009D1189">
        <w:t>shall</w:t>
      </w:r>
      <w:r>
        <w:t xml:space="preserve"> </w:t>
      </w:r>
      <w:r w:rsidRPr="00DB1000">
        <w:t xml:space="preserve">report </w:t>
      </w:r>
      <w:r>
        <w:t xml:space="preserve">to </w:t>
      </w:r>
      <w:r w:rsidRPr="00DB1000">
        <w:t xml:space="preserve">the </w:t>
      </w:r>
      <w:r w:rsidR="001D3B8C">
        <w:t xml:space="preserve">Owner’s </w:t>
      </w:r>
      <w:r w:rsidRPr="00DB1000">
        <w:t xml:space="preserve">existing campus central alarm monitoring and control system. </w:t>
      </w:r>
      <w:r>
        <w:t>Wired Duress Buttons</w:t>
      </w:r>
      <w:r w:rsidR="001D3B8C">
        <w:t xml:space="preserve"> shall</w:t>
      </w:r>
      <w:r w:rsidR="009D1189">
        <w:t xml:space="preserve"> </w:t>
      </w:r>
      <w:r w:rsidRPr="00DB1000">
        <w:t>include the installation of duress buttons, end of line supervision modules, wireways and required wiring.</w:t>
      </w:r>
    </w:p>
    <w:p w14:paraId="20568083" w14:textId="0BF317AE" w:rsidR="00086771" w:rsidRPr="00DB1000" w:rsidRDefault="00086771" w:rsidP="007467D6">
      <w:pPr>
        <w:pStyle w:val="ART"/>
      </w:pPr>
      <w:r w:rsidRPr="00DB1000">
        <w:t>INSTALLATION</w:t>
      </w:r>
    </w:p>
    <w:p w14:paraId="318CF24A" w14:textId="0A56DE01" w:rsidR="00086771" w:rsidRPr="00DB1000" w:rsidRDefault="00086771" w:rsidP="007467D6">
      <w:pPr>
        <w:pStyle w:val="PR1"/>
      </w:pPr>
      <w:r w:rsidRPr="00DB1000">
        <w:t>Install in accordance with manufacturer's instructions.</w:t>
      </w:r>
    </w:p>
    <w:p w14:paraId="0737CC6A" w14:textId="0D5A39B5" w:rsidR="00086771" w:rsidRPr="00DB1000" w:rsidRDefault="00086771" w:rsidP="007467D6">
      <w:pPr>
        <w:pStyle w:val="PR1"/>
      </w:pPr>
      <w:r w:rsidRPr="00DB1000">
        <w:t>Use 18 AWG minimum size conductors for detection and signal circuit conductors. Install wiring in conduit.</w:t>
      </w:r>
      <w:r w:rsidR="00A653DC">
        <w:t xml:space="preserve"> Refer to Section 28 0528 “Pathways for Electronic Safety and Security” for additional requirements.</w:t>
      </w:r>
    </w:p>
    <w:p w14:paraId="02A9B596" w14:textId="646A4BE9" w:rsidR="00086771" w:rsidRPr="00DB1000" w:rsidRDefault="00EA4CB2" w:rsidP="007467D6">
      <w:pPr>
        <w:pStyle w:val="PR1"/>
      </w:pPr>
      <w:r>
        <w:t xml:space="preserve">Connect </w:t>
      </w:r>
      <w:r w:rsidR="00086771" w:rsidRPr="00DB1000">
        <w:t>conduit and wiring to door hardware devices furnished and installed under Section 08 7100</w:t>
      </w:r>
      <w:r w:rsidR="00E17D4D">
        <w:t xml:space="preserve"> “</w:t>
      </w:r>
      <w:r w:rsidR="00D1233B">
        <w:t>Door Hardware</w:t>
      </w:r>
      <w:r w:rsidR="00086771" w:rsidRPr="00DB1000">
        <w:t>.</w:t>
      </w:r>
      <w:r w:rsidR="00E17D4D">
        <w:t>”</w:t>
      </w:r>
    </w:p>
    <w:p w14:paraId="43A7DC03" w14:textId="650F08DC" w:rsidR="00086771" w:rsidRPr="00DB1000" w:rsidRDefault="00086771" w:rsidP="007467D6">
      <w:pPr>
        <w:pStyle w:val="ART"/>
      </w:pPr>
      <w:r w:rsidRPr="00DB1000">
        <w:lastRenderedPageBreak/>
        <w:t>FIELD QUALITY CONTROL</w:t>
      </w:r>
    </w:p>
    <w:p w14:paraId="19B0327D" w14:textId="605FADAE" w:rsidR="00086771" w:rsidRPr="00DB1000" w:rsidRDefault="00086771" w:rsidP="007467D6">
      <w:pPr>
        <w:pStyle w:val="PR1"/>
      </w:pPr>
      <w:r w:rsidRPr="00DB1000">
        <w:t>Perform field inspection and testing in accordance with Section 01 4000</w:t>
      </w:r>
      <w:r w:rsidR="00E17D4D">
        <w:t xml:space="preserve"> “</w:t>
      </w:r>
      <w:r w:rsidR="00D44825">
        <w:t>Quality R</w:t>
      </w:r>
      <w:r w:rsidR="00D1233B">
        <w:t>e</w:t>
      </w:r>
      <w:r w:rsidR="00D44825">
        <w:t>quirements</w:t>
      </w:r>
      <w:r w:rsidRPr="00DB1000">
        <w:t>.</w:t>
      </w:r>
      <w:r w:rsidR="00E17D4D">
        <w:t>”</w:t>
      </w:r>
    </w:p>
    <w:p w14:paraId="178DB643" w14:textId="3FA2E097" w:rsidR="00086771" w:rsidRPr="00DB1000" w:rsidRDefault="00086771" w:rsidP="007467D6">
      <w:pPr>
        <w:pStyle w:val="PR1"/>
      </w:pPr>
      <w:r w:rsidRPr="00DB1000">
        <w:t>Test in accordance with NFPA 72.</w:t>
      </w:r>
    </w:p>
    <w:p w14:paraId="3295DB71" w14:textId="5A504DDA" w:rsidR="00086771" w:rsidRPr="00DB1000" w:rsidRDefault="00086771" w:rsidP="007467D6">
      <w:pPr>
        <w:pStyle w:val="ART"/>
      </w:pPr>
      <w:r w:rsidRPr="00DB1000">
        <w:t>MANUFACTURER'S FIELD SERVICES</w:t>
      </w:r>
    </w:p>
    <w:p w14:paraId="3A10533F" w14:textId="6448358B" w:rsidR="00086771" w:rsidRPr="00DB1000" w:rsidRDefault="00086771" w:rsidP="007467D6">
      <w:pPr>
        <w:pStyle w:val="PR1"/>
      </w:pPr>
      <w:r w:rsidRPr="00DB1000">
        <w:t>Provide</w:t>
      </w:r>
      <w:r w:rsidR="001D3B8C">
        <w:t xml:space="preserve"> </w:t>
      </w:r>
      <w:r w:rsidRPr="00DB1000">
        <w:t>services of the manufacturer's technical representative to prepare and start systems.</w:t>
      </w:r>
    </w:p>
    <w:p w14:paraId="1F565F85" w14:textId="7A448835" w:rsidR="00086771" w:rsidRPr="00DB1000" w:rsidRDefault="00086771" w:rsidP="007467D6">
      <w:pPr>
        <w:pStyle w:val="PR1"/>
      </w:pPr>
      <w:r w:rsidRPr="00DB1000">
        <w:t>Include services of technician to supervise installation, adjustments, fi</w:t>
      </w:r>
      <w:r w:rsidR="00194780" w:rsidRPr="00DB1000">
        <w:t>nal connections, system testing</w:t>
      </w:r>
      <w:r w:rsidRPr="00DB1000">
        <w:t xml:space="preserve"> and </w:t>
      </w:r>
      <w:r w:rsidR="00E17D4D">
        <w:t xml:space="preserve">training of </w:t>
      </w:r>
      <w:r w:rsidR="009D1189">
        <w:t xml:space="preserve">Owner’s </w:t>
      </w:r>
      <w:r w:rsidR="00E17D4D">
        <w:t>personnel.</w:t>
      </w:r>
    </w:p>
    <w:p w14:paraId="4F9B3DAB" w14:textId="11C288E3" w:rsidR="00086771" w:rsidRPr="00DB1000" w:rsidRDefault="00086771" w:rsidP="007467D6">
      <w:pPr>
        <w:pStyle w:val="ART"/>
      </w:pPr>
      <w:r w:rsidRPr="00DB1000">
        <w:t>DEMONSTRATION</w:t>
      </w:r>
    </w:p>
    <w:p w14:paraId="1199A67C" w14:textId="252F393C" w:rsidR="00086771" w:rsidRPr="00DB1000" w:rsidRDefault="00086771" w:rsidP="007467D6">
      <w:pPr>
        <w:pStyle w:val="PR1"/>
      </w:pPr>
      <w:r w:rsidRPr="00DB1000">
        <w:t>Demonstrate normal and abnormal modes of operation</w:t>
      </w:r>
      <w:r w:rsidR="00E17D4D">
        <w:t xml:space="preserve"> </w:t>
      </w:r>
      <w:r w:rsidRPr="00DB1000">
        <w:t>and required responses to each.</w:t>
      </w:r>
    </w:p>
    <w:p w14:paraId="4E94A2F6" w14:textId="30A655DA" w:rsidR="00086771" w:rsidRPr="00DB1000" w:rsidRDefault="00086771" w:rsidP="007467D6">
      <w:pPr>
        <w:pStyle w:val="PR1"/>
      </w:pPr>
      <w:r w:rsidRPr="00DB1000">
        <w:t xml:space="preserve">Provide </w:t>
      </w:r>
      <w:r w:rsidR="00FF4C12" w:rsidRPr="00DB1000">
        <w:t xml:space="preserve">four </w:t>
      </w:r>
      <w:r w:rsidRPr="00DB1000">
        <w:t xml:space="preserve">hours of instruction each for two </w:t>
      </w:r>
      <w:r w:rsidR="00EA4CB2">
        <w:t>Owner representatives.</w:t>
      </w:r>
    </w:p>
    <w:p w14:paraId="373C8EE2" w14:textId="28520984" w:rsidR="00086771" w:rsidRDefault="00086771" w:rsidP="007467D6">
      <w:pPr>
        <w:pStyle w:val="PR2"/>
      </w:pPr>
      <w:r w:rsidRPr="00DB1000">
        <w:t xml:space="preserve">Conduct instruction at </w:t>
      </w:r>
      <w:r w:rsidR="00E17D4D">
        <w:t>P</w:t>
      </w:r>
      <w:r w:rsidRPr="00DB1000">
        <w:t>roject site with manufacturer's representative.</w:t>
      </w:r>
    </w:p>
    <w:p w14:paraId="6E43DACD" w14:textId="2F3C4B39" w:rsidR="00045626" w:rsidRDefault="00045626" w:rsidP="00045626">
      <w:pPr>
        <w:pStyle w:val="ART"/>
      </w:pPr>
      <w:r>
        <w:t>PROJECT cLOSE-OUT</w:t>
      </w:r>
    </w:p>
    <w:p w14:paraId="2BCB96AC" w14:textId="34668F74" w:rsidR="00045626" w:rsidRPr="00DB1000" w:rsidRDefault="00045626" w:rsidP="00045626">
      <w:pPr>
        <w:pStyle w:val="PR1"/>
      </w:pPr>
      <w:r>
        <w:t>As-Built Drawings: Submit drawings in .</w:t>
      </w:r>
      <w:proofErr w:type="spellStart"/>
      <w:r>
        <w:t>rvt</w:t>
      </w:r>
      <w:proofErr w:type="spellEnd"/>
      <w:r>
        <w:t>, .dwg and .pdf formats</w:t>
      </w:r>
      <w:bookmarkStart w:id="9" w:name="_GoBack"/>
      <w:bookmarkEnd w:id="9"/>
      <w:r>
        <w:t xml:space="preserve"> showing </w:t>
      </w:r>
      <w:r w:rsidRPr="00DB1000">
        <w:t xml:space="preserve">actual </w:t>
      </w:r>
      <w:r>
        <w:t xml:space="preserve">plan </w:t>
      </w:r>
      <w:r w:rsidRPr="00DB1000">
        <w:t>locations of initiating devices, signaling appliances, and end-of-line devices.</w:t>
      </w:r>
    </w:p>
    <w:p w14:paraId="371E9875" w14:textId="77777777" w:rsidR="00045626" w:rsidRPr="00045626" w:rsidRDefault="00045626" w:rsidP="00045626"/>
    <w:p w14:paraId="38A968A5" w14:textId="77777777" w:rsidR="00613D90" w:rsidRPr="004D3B61" w:rsidRDefault="00086771" w:rsidP="00613D90">
      <w:pPr>
        <w:pStyle w:val="EOS"/>
      </w:pPr>
      <w:r w:rsidRPr="00DB1000">
        <w:t>E</w:t>
      </w:r>
      <w:r w:rsidR="005F5CD9" w:rsidRPr="00DB1000">
        <w:t xml:space="preserve">ND OF </w:t>
      </w:r>
      <w:r w:rsidR="005F5CD9" w:rsidRPr="00613D90">
        <w:t>SECTION</w:t>
      </w:r>
      <w:r w:rsidR="007C37E0" w:rsidRPr="00DB1000">
        <w:t xml:space="preserve"> 28 1600</w:t>
      </w:r>
    </w:p>
    <w:sectPr w:rsidR="00613D90" w:rsidRPr="004D3B61" w:rsidSect="007D2CF9">
      <w:headerReference w:type="default" r:id="rId8"/>
      <w:footerReference w:type="default" r:id="rId9"/>
      <w:pgSz w:w="12240" w:h="15840"/>
      <w:pgMar w:top="1710" w:right="1440" w:bottom="1440" w:left="1440" w:header="720" w:footer="57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B850E" w14:textId="77777777" w:rsidR="00C174FB" w:rsidRDefault="00C174FB">
      <w:r>
        <w:separator/>
      </w:r>
    </w:p>
  </w:endnote>
  <w:endnote w:type="continuationSeparator" w:id="0">
    <w:p w14:paraId="62E8D432" w14:textId="77777777" w:rsidR="00C174FB" w:rsidRDefault="00C1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008"/>
      <w:gridCol w:w="611"/>
      <w:gridCol w:w="3168"/>
      <w:gridCol w:w="610"/>
      <w:gridCol w:w="1963"/>
    </w:tblGrid>
    <w:tr w:rsidR="002C4D01" w:rsidRPr="009A4363" w14:paraId="6AC66B52" w14:textId="77777777" w:rsidTr="00262DB6">
      <w:tc>
        <w:tcPr>
          <w:tcW w:w="3078" w:type="dxa"/>
          <w:shd w:val="clear" w:color="auto" w:fill="auto"/>
        </w:tcPr>
        <w:p w14:paraId="0F5F1A07" w14:textId="77777777" w:rsidR="002C4D01" w:rsidRPr="009A4363" w:rsidRDefault="002C4D01" w:rsidP="002C4D01">
          <w:pPr>
            <w:pStyle w:val="Footer"/>
            <w:rPr>
              <w:szCs w:val="22"/>
            </w:rPr>
          </w:pPr>
          <w:r w:rsidRPr="009A4363">
            <w:rPr>
              <w:szCs w:val="22"/>
            </w:rPr>
            <w:t>&lt;Insert A/E Name&gt;</w:t>
          </w:r>
        </w:p>
      </w:tc>
      <w:tc>
        <w:tcPr>
          <w:tcW w:w="4500" w:type="dxa"/>
          <w:gridSpan w:val="3"/>
          <w:shd w:val="clear" w:color="auto" w:fill="auto"/>
        </w:tcPr>
        <w:p w14:paraId="4E763EAE" w14:textId="532EA2DB" w:rsidR="002C4D01" w:rsidRPr="009A4363" w:rsidRDefault="002C4D01" w:rsidP="002C4D01">
          <w:pPr>
            <w:pStyle w:val="Footer"/>
            <w:jc w:val="center"/>
            <w:rPr>
              <w:b/>
              <w:szCs w:val="22"/>
            </w:rPr>
          </w:pPr>
          <w:r>
            <w:rPr>
              <w:b/>
              <w:szCs w:val="22"/>
            </w:rPr>
            <w:t>Intrusion Detection</w:t>
          </w:r>
        </w:p>
      </w:tc>
      <w:tc>
        <w:tcPr>
          <w:tcW w:w="1998" w:type="dxa"/>
          <w:shd w:val="clear" w:color="auto" w:fill="auto"/>
        </w:tcPr>
        <w:p w14:paraId="294F85A2" w14:textId="73AC691B" w:rsidR="002C4D01" w:rsidRPr="009A4363" w:rsidRDefault="002C4D01" w:rsidP="002C4D01">
          <w:pPr>
            <w:pStyle w:val="Footer"/>
            <w:jc w:val="right"/>
            <w:rPr>
              <w:szCs w:val="22"/>
            </w:rPr>
          </w:pPr>
          <w:r w:rsidRPr="009A4363">
            <w:rPr>
              <w:szCs w:val="22"/>
            </w:rPr>
            <w:t>28 </w:t>
          </w:r>
          <w:r>
            <w:rPr>
              <w:szCs w:val="22"/>
            </w:rPr>
            <w:t>1600</w:t>
          </w:r>
          <w:r w:rsidRPr="009A4363">
            <w:rPr>
              <w:szCs w:val="22"/>
            </w:rPr>
            <w:t xml:space="preserve"> - </w:t>
          </w:r>
          <w:r w:rsidRPr="009A4363">
            <w:rPr>
              <w:szCs w:val="22"/>
            </w:rPr>
            <w:fldChar w:fldCharType="begin"/>
          </w:r>
          <w:r w:rsidRPr="009A4363">
            <w:rPr>
              <w:szCs w:val="22"/>
            </w:rPr>
            <w:instrText xml:space="preserve"> PAGE  \* MERGEFORMAT </w:instrText>
          </w:r>
          <w:r w:rsidRPr="009A4363">
            <w:rPr>
              <w:szCs w:val="22"/>
            </w:rPr>
            <w:fldChar w:fldCharType="separate"/>
          </w:r>
          <w:r w:rsidR="00FC76FA">
            <w:rPr>
              <w:noProof/>
              <w:szCs w:val="22"/>
            </w:rPr>
            <w:t>6</w:t>
          </w:r>
          <w:r w:rsidRPr="009A4363">
            <w:rPr>
              <w:szCs w:val="22"/>
            </w:rPr>
            <w:fldChar w:fldCharType="end"/>
          </w:r>
        </w:p>
      </w:tc>
    </w:tr>
    <w:tr w:rsidR="002C4D01" w:rsidRPr="009A4363" w14:paraId="05943EBB" w14:textId="77777777" w:rsidTr="00262DB6">
      <w:tc>
        <w:tcPr>
          <w:tcW w:w="3708" w:type="dxa"/>
          <w:gridSpan w:val="2"/>
          <w:shd w:val="clear" w:color="auto" w:fill="auto"/>
        </w:tcPr>
        <w:p w14:paraId="59100FF7" w14:textId="77777777" w:rsidR="002C4D01" w:rsidRPr="009A4363" w:rsidRDefault="002C4D01" w:rsidP="002C4D01">
          <w:pPr>
            <w:pStyle w:val="Footer"/>
            <w:rPr>
              <w:szCs w:val="22"/>
            </w:rPr>
          </w:pPr>
          <w:r w:rsidRPr="009A4363">
            <w:rPr>
              <w:szCs w:val="22"/>
            </w:rPr>
            <w:t>AE Project #: &lt;Insert Project Number&gt;</w:t>
          </w:r>
        </w:p>
      </w:tc>
      <w:tc>
        <w:tcPr>
          <w:tcW w:w="3240" w:type="dxa"/>
          <w:shd w:val="clear" w:color="auto" w:fill="auto"/>
        </w:tcPr>
        <w:p w14:paraId="58415537" w14:textId="5E09FADC" w:rsidR="002C4D01" w:rsidRPr="009A4363" w:rsidRDefault="002C4D01" w:rsidP="002C4D01">
          <w:pPr>
            <w:pStyle w:val="Footer"/>
            <w:jc w:val="center"/>
            <w:rPr>
              <w:b/>
              <w:szCs w:val="22"/>
            </w:rPr>
          </w:pPr>
          <w:r w:rsidRPr="009A4363">
            <w:rPr>
              <w:b/>
              <w:szCs w:val="22"/>
            </w:rPr>
            <w:t xml:space="preserve">UH Master: </w:t>
          </w:r>
          <w:r w:rsidR="00FC3834">
            <w:rPr>
              <w:b/>
              <w:szCs w:val="22"/>
            </w:rPr>
            <w:t>0</w:t>
          </w:r>
          <w:r w:rsidR="009D1189">
            <w:rPr>
              <w:b/>
              <w:szCs w:val="22"/>
            </w:rPr>
            <w:t>8</w:t>
          </w:r>
          <w:r w:rsidR="00FC3834">
            <w:rPr>
              <w:b/>
              <w:szCs w:val="22"/>
            </w:rPr>
            <w:t>.2023</w:t>
          </w:r>
        </w:p>
      </w:tc>
      <w:tc>
        <w:tcPr>
          <w:tcW w:w="2628" w:type="dxa"/>
          <w:gridSpan w:val="2"/>
          <w:shd w:val="clear" w:color="auto" w:fill="auto"/>
        </w:tcPr>
        <w:p w14:paraId="5D6EFAB1" w14:textId="77777777" w:rsidR="002C4D01" w:rsidRPr="009A4363" w:rsidRDefault="002C4D01" w:rsidP="002C4D01">
          <w:pPr>
            <w:pStyle w:val="Footer"/>
            <w:jc w:val="right"/>
            <w:rPr>
              <w:szCs w:val="22"/>
            </w:rPr>
          </w:pPr>
        </w:p>
      </w:tc>
    </w:tr>
  </w:tbl>
  <w:p w14:paraId="324F4139" w14:textId="77777777" w:rsidR="002C5F6B" w:rsidRPr="00CA23BE" w:rsidRDefault="002C5F6B" w:rsidP="00CA23BE">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C0576" w14:textId="77777777" w:rsidR="00C174FB" w:rsidRDefault="00C174FB">
      <w:r>
        <w:separator/>
      </w:r>
    </w:p>
  </w:footnote>
  <w:footnote w:type="continuationSeparator" w:id="0">
    <w:p w14:paraId="299B5A16" w14:textId="77777777" w:rsidR="00C174FB" w:rsidRDefault="00C17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0E5640" w:rsidRPr="00F153F9" w14:paraId="6048EEBA" w14:textId="77777777" w:rsidTr="009E4374">
      <w:tc>
        <w:tcPr>
          <w:tcW w:w="9576" w:type="dxa"/>
          <w:gridSpan w:val="2"/>
          <w:shd w:val="clear" w:color="auto" w:fill="auto"/>
        </w:tcPr>
        <w:p w14:paraId="00C9FF04" w14:textId="77777777" w:rsidR="000E5640" w:rsidRPr="00F153F9" w:rsidRDefault="000E5640" w:rsidP="000E5640">
          <w:pPr>
            <w:pStyle w:val="Header"/>
            <w:tabs>
              <w:tab w:val="center" w:pos="4860"/>
            </w:tabs>
            <w:jc w:val="center"/>
            <w:rPr>
              <w:b/>
              <w:szCs w:val="22"/>
            </w:rPr>
          </w:pPr>
          <w:bookmarkStart w:id="10" w:name="_Hlk13470755"/>
          <w:bookmarkStart w:id="11" w:name="_Hlk39145747"/>
          <w:bookmarkStart w:id="12" w:name="_Hlk47282957"/>
          <w:r w:rsidRPr="00F153F9">
            <w:rPr>
              <w:b/>
              <w:szCs w:val="22"/>
            </w:rPr>
            <w:t>University of Houston Master Specification</w:t>
          </w:r>
        </w:p>
      </w:tc>
    </w:tr>
    <w:tr w:rsidR="000E5640" w:rsidRPr="00F153F9" w14:paraId="6928A437" w14:textId="77777777" w:rsidTr="009E4374">
      <w:tc>
        <w:tcPr>
          <w:tcW w:w="4968" w:type="dxa"/>
          <w:shd w:val="clear" w:color="auto" w:fill="auto"/>
        </w:tcPr>
        <w:p w14:paraId="68FB5133" w14:textId="77777777" w:rsidR="000E5640" w:rsidRPr="00F153F9" w:rsidRDefault="000E5640" w:rsidP="000E5640">
          <w:pPr>
            <w:pStyle w:val="Header"/>
            <w:tabs>
              <w:tab w:val="center" w:pos="4860"/>
            </w:tabs>
            <w:rPr>
              <w:szCs w:val="22"/>
            </w:rPr>
          </w:pPr>
          <w:r w:rsidRPr="00F153F9">
            <w:rPr>
              <w:szCs w:val="22"/>
            </w:rPr>
            <w:t>&lt;Insert Project Name&gt;</w:t>
          </w:r>
        </w:p>
      </w:tc>
      <w:tc>
        <w:tcPr>
          <w:tcW w:w="4608" w:type="dxa"/>
          <w:shd w:val="clear" w:color="auto" w:fill="auto"/>
        </w:tcPr>
        <w:p w14:paraId="0C6711F5" w14:textId="77777777" w:rsidR="000E5640" w:rsidRPr="00F153F9" w:rsidRDefault="000E5640" w:rsidP="000E5640">
          <w:pPr>
            <w:pStyle w:val="Header"/>
            <w:tabs>
              <w:tab w:val="center" w:pos="4860"/>
            </w:tabs>
            <w:jc w:val="right"/>
            <w:rPr>
              <w:szCs w:val="22"/>
            </w:rPr>
          </w:pPr>
          <w:r w:rsidRPr="00F153F9">
            <w:rPr>
              <w:szCs w:val="22"/>
            </w:rPr>
            <w:t xml:space="preserve">&lt;Insert Issue Name&gt; </w:t>
          </w:r>
        </w:p>
      </w:tc>
    </w:tr>
    <w:tr w:rsidR="000E5640" w:rsidRPr="00F153F9" w14:paraId="695E8B78" w14:textId="77777777" w:rsidTr="009E4374">
      <w:tc>
        <w:tcPr>
          <w:tcW w:w="4968" w:type="dxa"/>
          <w:shd w:val="clear" w:color="auto" w:fill="auto"/>
        </w:tcPr>
        <w:p w14:paraId="5730C55E" w14:textId="77777777" w:rsidR="000E5640" w:rsidRPr="00F153F9" w:rsidRDefault="000E5640" w:rsidP="000E5640">
          <w:pPr>
            <w:pStyle w:val="Header"/>
            <w:tabs>
              <w:tab w:val="center" w:pos="4860"/>
            </w:tabs>
            <w:rPr>
              <w:szCs w:val="22"/>
            </w:rPr>
          </w:pPr>
          <w:r w:rsidRPr="00F153F9">
            <w:rPr>
              <w:szCs w:val="22"/>
            </w:rPr>
            <w:t>&lt;Insert U of H Proj #&gt;</w:t>
          </w:r>
        </w:p>
      </w:tc>
      <w:tc>
        <w:tcPr>
          <w:tcW w:w="4608" w:type="dxa"/>
          <w:shd w:val="clear" w:color="auto" w:fill="auto"/>
        </w:tcPr>
        <w:p w14:paraId="05109CDD" w14:textId="77777777" w:rsidR="000E5640" w:rsidRPr="00F153F9" w:rsidRDefault="000E5640" w:rsidP="000E5640">
          <w:pPr>
            <w:pStyle w:val="Header"/>
            <w:tabs>
              <w:tab w:val="center" w:pos="4860"/>
            </w:tabs>
            <w:jc w:val="right"/>
            <w:rPr>
              <w:szCs w:val="22"/>
            </w:rPr>
          </w:pPr>
          <w:r w:rsidRPr="00F153F9">
            <w:rPr>
              <w:szCs w:val="22"/>
            </w:rPr>
            <w:t xml:space="preserve">&lt;Insert Issue Date&gt; </w:t>
          </w:r>
        </w:p>
      </w:tc>
    </w:tr>
    <w:bookmarkEnd w:id="10"/>
    <w:bookmarkEnd w:id="11"/>
    <w:bookmarkEnd w:id="12"/>
  </w:tbl>
  <w:p w14:paraId="0211138F" w14:textId="77777777" w:rsidR="002C5F6B" w:rsidRDefault="002C5F6B">
    <w:pPr>
      <w:tabs>
        <w:tab w:val="center" w:pos="4680"/>
        <w:tab w:val="right" w:pos="9360"/>
      </w:tabs>
      <w:autoSpaceDE w:val="0"/>
      <w:autoSpaceDN w:val="0"/>
      <w:rPr>
        <w:rFonts w:ascii="Arial" w:hAnsi="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452B878"/>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954"/>
        </w:tabs>
        <w:ind w:left="954" w:hanging="864"/>
      </w:pPr>
    </w:lvl>
    <w:lvl w:ilvl="4">
      <w:start w:val="1"/>
      <w:numFmt w:val="upperLetter"/>
      <w:lvlText w:val="%5."/>
      <w:lvlJc w:val="left"/>
      <w:pPr>
        <w:tabs>
          <w:tab w:val="left" w:pos="936"/>
        </w:tabs>
        <w:ind w:left="936" w:hanging="576"/>
      </w:pPr>
    </w:lvl>
    <w:lvl w:ilvl="5">
      <w:start w:val="1"/>
      <w:numFmt w:val="decimal"/>
      <w:lvlText w:val="%6."/>
      <w:lvlJc w:val="left"/>
      <w:pPr>
        <w:tabs>
          <w:tab w:val="left" w:pos="1566"/>
        </w:tabs>
        <w:ind w:left="1566"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1E140DEC"/>
    <w:multiLevelType w:val="multilevel"/>
    <w:tmpl w:val="63226D58"/>
    <w:lvl w:ilvl="0">
      <w:start w:val="1"/>
      <w:numFmt w:val="decimal"/>
      <w:pStyle w:val="PRT"/>
      <w:suff w:val="nothing"/>
      <w:lvlText w:val="PART %1 - "/>
      <w:lvlJc w:val="left"/>
      <w:rPr>
        <w:rFonts w:asciiTheme="minorHAnsi" w:hAnsiTheme="minorHAnsi" w:cstheme="minorHAnsi" w:hint="default"/>
        <w:b w:val="0"/>
        <w:i w:val="0"/>
        <w:color w:val="auto"/>
        <w:sz w:val="22"/>
        <w:szCs w:val="22"/>
        <w:u w:val="none"/>
      </w:rPr>
    </w:lvl>
    <w:lvl w:ilvl="1">
      <w:start w:val="1"/>
      <w:numFmt w:val="decimal"/>
      <w:pStyle w:val="ART"/>
      <w:lvlText w:val="%1.%2"/>
      <w:lvlJc w:val="left"/>
      <w:pPr>
        <w:tabs>
          <w:tab w:val="num" w:pos="720"/>
        </w:tabs>
        <w:ind w:left="720" w:hanging="720"/>
      </w:pPr>
      <w:rPr>
        <w:rFonts w:cs="Times New Roman" w:hint="default"/>
      </w:rPr>
    </w:lvl>
    <w:lvl w:ilvl="2">
      <w:start w:val="1"/>
      <w:numFmt w:val="upperLetter"/>
      <w:pStyle w:val="PR1"/>
      <w:lvlText w:val="%3."/>
      <w:lvlJc w:val="left"/>
      <w:pPr>
        <w:tabs>
          <w:tab w:val="num" w:pos="1440"/>
        </w:tabs>
        <w:ind w:left="1440" w:hanging="720"/>
      </w:pPr>
      <w:rPr>
        <w:rFonts w:asciiTheme="minorHAnsi" w:hAnsiTheme="minorHAnsi" w:cstheme="minorHAnsi"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R2"/>
      <w:lvlText w:val="%4."/>
      <w:lvlJc w:val="left"/>
      <w:pPr>
        <w:tabs>
          <w:tab w:val="num" w:pos="2160"/>
        </w:tabs>
        <w:ind w:left="216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R3"/>
      <w:lvlText w:val="%5."/>
      <w:lvlJc w:val="left"/>
      <w:pPr>
        <w:tabs>
          <w:tab w:val="num" w:pos="2880"/>
        </w:tabs>
        <w:ind w:left="288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4"/>
      <w:lvlText w:val="(%6)"/>
      <w:lvlJc w:val="left"/>
      <w:pPr>
        <w:tabs>
          <w:tab w:val="num" w:pos="3600"/>
        </w:tabs>
        <w:ind w:left="3600" w:hanging="720"/>
      </w:pPr>
      <w:rPr>
        <w:rFonts w:cs="Times New Roman" w:hint="default"/>
      </w:rPr>
    </w:lvl>
    <w:lvl w:ilvl="6">
      <w:start w:val="1"/>
      <w:numFmt w:val="lowerLetter"/>
      <w:pStyle w:val="PR5"/>
      <w:lvlText w:val="(%7)"/>
      <w:lvlJc w:val="left"/>
      <w:pPr>
        <w:tabs>
          <w:tab w:val="num" w:pos="4320"/>
        </w:tabs>
        <w:ind w:left="4320" w:hanging="720"/>
      </w:pPr>
      <w:rPr>
        <w:rFonts w:cs="Times New Roman" w:hint="default"/>
      </w:rPr>
    </w:lvl>
    <w:lvl w:ilvl="7">
      <w:start w:val="1"/>
      <w:numFmt w:val="lowerRoman"/>
      <w:pStyle w:val="PR6"/>
      <w:lvlText w:val="%8."/>
      <w:lvlJc w:val="left"/>
      <w:pPr>
        <w:tabs>
          <w:tab w:val="num" w:pos="5040"/>
        </w:tabs>
        <w:ind w:left="5040" w:hanging="720"/>
      </w:pPr>
      <w:rPr>
        <w:rFonts w:cs="Times New Roman" w:hint="default"/>
      </w:rPr>
    </w:lvl>
    <w:lvl w:ilvl="8">
      <w:start w:val="1"/>
      <w:numFmt w:val="lowerRoman"/>
      <w:pStyle w:val="PR7"/>
      <w:lvlText w:val="(%9)"/>
      <w:lvlJc w:val="left"/>
      <w:pPr>
        <w:tabs>
          <w:tab w:val="num" w:pos="6120"/>
        </w:tabs>
        <w:ind w:left="5760" w:hanging="720"/>
      </w:pPr>
      <w:rPr>
        <w:rFonts w:cs="Times New Roman" w:hint="default"/>
      </w:rPr>
    </w:lvl>
  </w:abstractNum>
  <w:abstractNum w:abstractNumId="2" w15:restartNumberingAfterBreak="0">
    <w:nsid w:val="4EAD07B7"/>
    <w:multiLevelType w:val="hybridMultilevel"/>
    <w:tmpl w:val="3A6472B4"/>
    <w:lvl w:ilvl="0" w:tplc="04090015">
      <w:start w:val="1"/>
      <w:numFmt w:val="upp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53F066F4"/>
    <w:multiLevelType w:val="hybridMultilevel"/>
    <w:tmpl w:val="E9F634EA"/>
    <w:lvl w:ilvl="0" w:tplc="04090013">
      <w:start w:val="1"/>
      <w:numFmt w:val="upperRoman"/>
      <w:lvlText w:val="%1."/>
      <w:lvlJc w:val="right"/>
      <w:pPr>
        <w:ind w:left="1575" w:hanging="360"/>
      </w:pPr>
      <w:rPr>
        <w:rFonts w:cs="Times New Roman"/>
      </w:rPr>
    </w:lvl>
    <w:lvl w:ilvl="1" w:tplc="04090019" w:tentative="1">
      <w:start w:val="1"/>
      <w:numFmt w:val="lowerLetter"/>
      <w:lvlText w:val="%2."/>
      <w:lvlJc w:val="left"/>
      <w:pPr>
        <w:ind w:left="2295" w:hanging="360"/>
      </w:pPr>
      <w:rPr>
        <w:rFonts w:cs="Times New Roman"/>
      </w:rPr>
    </w:lvl>
    <w:lvl w:ilvl="2" w:tplc="0409001B" w:tentative="1">
      <w:start w:val="1"/>
      <w:numFmt w:val="lowerRoman"/>
      <w:lvlText w:val="%3."/>
      <w:lvlJc w:val="right"/>
      <w:pPr>
        <w:ind w:left="3015" w:hanging="180"/>
      </w:pPr>
      <w:rPr>
        <w:rFonts w:cs="Times New Roman"/>
      </w:rPr>
    </w:lvl>
    <w:lvl w:ilvl="3" w:tplc="0409000F" w:tentative="1">
      <w:start w:val="1"/>
      <w:numFmt w:val="decimal"/>
      <w:lvlText w:val="%4."/>
      <w:lvlJc w:val="left"/>
      <w:pPr>
        <w:ind w:left="3735" w:hanging="360"/>
      </w:pPr>
      <w:rPr>
        <w:rFonts w:cs="Times New Roman"/>
      </w:rPr>
    </w:lvl>
    <w:lvl w:ilvl="4" w:tplc="04090019" w:tentative="1">
      <w:start w:val="1"/>
      <w:numFmt w:val="lowerLetter"/>
      <w:lvlText w:val="%5."/>
      <w:lvlJc w:val="left"/>
      <w:pPr>
        <w:ind w:left="4455" w:hanging="360"/>
      </w:pPr>
      <w:rPr>
        <w:rFonts w:cs="Times New Roman"/>
      </w:rPr>
    </w:lvl>
    <w:lvl w:ilvl="5" w:tplc="0409001B" w:tentative="1">
      <w:start w:val="1"/>
      <w:numFmt w:val="lowerRoman"/>
      <w:lvlText w:val="%6."/>
      <w:lvlJc w:val="right"/>
      <w:pPr>
        <w:ind w:left="5175" w:hanging="180"/>
      </w:pPr>
      <w:rPr>
        <w:rFonts w:cs="Times New Roman"/>
      </w:rPr>
    </w:lvl>
    <w:lvl w:ilvl="6" w:tplc="0409000F" w:tentative="1">
      <w:start w:val="1"/>
      <w:numFmt w:val="decimal"/>
      <w:lvlText w:val="%7."/>
      <w:lvlJc w:val="left"/>
      <w:pPr>
        <w:ind w:left="5895" w:hanging="360"/>
      </w:pPr>
      <w:rPr>
        <w:rFonts w:cs="Times New Roman"/>
      </w:rPr>
    </w:lvl>
    <w:lvl w:ilvl="7" w:tplc="04090019" w:tentative="1">
      <w:start w:val="1"/>
      <w:numFmt w:val="lowerLetter"/>
      <w:lvlText w:val="%8."/>
      <w:lvlJc w:val="left"/>
      <w:pPr>
        <w:ind w:left="6615" w:hanging="360"/>
      </w:pPr>
      <w:rPr>
        <w:rFonts w:cs="Times New Roman"/>
      </w:rPr>
    </w:lvl>
    <w:lvl w:ilvl="8" w:tplc="0409001B" w:tentative="1">
      <w:start w:val="1"/>
      <w:numFmt w:val="lowerRoman"/>
      <w:lvlText w:val="%9."/>
      <w:lvlJc w:val="right"/>
      <w:pPr>
        <w:ind w:left="7335"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A13"/>
    <w:rsid w:val="000169C3"/>
    <w:rsid w:val="00023771"/>
    <w:rsid w:val="00032A3B"/>
    <w:rsid w:val="00045626"/>
    <w:rsid w:val="00046CAC"/>
    <w:rsid w:val="00053B81"/>
    <w:rsid w:val="00054A13"/>
    <w:rsid w:val="00057D5E"/>
    <w:rsid w:val="00062167"/>
    <w:rsid w:val="000830AB"/>
    <w:rsid w:val="00086771"/>
    <w:rsid w:val="00092BFC"/>
    <w:rsid w:val="000C312F"/>
    <w:rsid w:val="000C67A5"/>
    <w:rsid w:val="000E5640"/>
    <w:rsid w:val="000F4C09"/>
    <w:rsid w:val="000F7223"/>
    <w:rsid w:val="00126937"/>
    <w:rsid w:val="001312FB"/>
    <w:rsid w:val="00135ABE"/>
    <w:rsid w:val="0014025B"/>
    <w:rsid w:val="00165BB3"/>
    <w:rsid w:val="00171324"/>
    <w:rsid w:val="00180B2A"/>
    <w:rsid w:val="00183B67"/>
    <w:rsid w:val="00194780"/>
    <w:rsid w:val="001A1DEA"/>
    <w:rsid w:val="001B641F"/>
    <w:rsid w:val="001D3B8C"/>
    <w:rsid w:val="001F3AEF"/>
    <w:rsid w:val="00235C88"/>
    <w:rsid w:val="002500E4"/>
    <w:rsid w:val="00262DB6"/>
    <w:rsid w:val="0027738D"/>
    <w:rsid w:val="00285CA0"/>
    <w:rsid w:val="00295A04"/>
    <w:rsid w:val="002C10E2"/>
    <w:rsid w:val="002C4D01"/>
    <w:rsid w:val="002C5F6B"/>
    <w:rsid w:val="002F093B"/>
    <w:rsid w:val="002F0E78"/>
    <w:rsid w:val="0030368E"/>
    <w:rsid w:val="00320E6A"/>
    <w:rsid w:val="00323729"/>
    <w:rsid w:val="003566E1"/>
    <w:rsid w:val="00363A6E"/>
    <w:rsid w:val="0036594D"/>
    <w:rsid w:val="00371D7C"/>
    <w:rsid w:val="0038386E"/>
    <w:rsid w:val="00395ABB"/>
    <w:rsid w:val="00397374"/>
    <w:rsid w:val="003B32AC"/>
    <w:rsid w:val="003D101A"/>
    <w:rsid w:val="003D215E"/>
    <w:rsid w:val="003D21E2"/>
    <w:rsid w:val="003E1058"/>
    <w:rsid w:val="004019F6"/>
    <w:rsid w:val="00414454"/>
    <w:rsid w:val="00455A0A"/>
    <w:rsid w:val="00457C36"/>
    <w:rsid w:val="00465E90"/>
    <w:rsid w:val="00465EFA"/>
    <w:rsid w:val="004765DC"/>
    <w:rsid w:val="00482F52"/>
    <w:rsid w:val="0051468E"/>
    <w:rsid w:val="00520145"/>
    <w:rsid w:val="00526279"/>
    <w:rsid w:val="005438F6"/>
    <w:rsid w:val="005528A7"/>
    <w:rsid w:val="005C53D4"/>
    <w:rsid w:val="005F272D"/>
    <w:rsid w:val="005F5CD9"/>
    <w:rsid w:val="00613D90"/>
    <w:rsid w:val="00620976"/>
    <w:rsid w:val="006307F3"/>
    <w:rsid w:val="00656902"/>
    <w:rsid w:val="00672D6C"/>
    <w:rsid w:val="006921ED"/>
    <w:rsid w:val="006B63EF"/>
    <w:rsid w:val="006E5EBF"/>
    <w:rsid w:val="007202FA"/>
    <w:rsid w:val="00732448"/>
    <w:rsid w:val="00734643"/>
    <w:rsid w:val="007403D7"/>
    <w:rsid w:val="0074055E"/>
    <w:rsid w:val="0074127C"/>
    <w:rsid w:val="00745AB1"/>
    <w:rsid w:val="007467D6"/>
    <w:rsid w:val="00763124"/>
    <w:rsid w:val="00796121"/>
    <w:rsid w:val="007C37E0"/>
    <w:rsid w:val="007C698F"/>
    <w:rsid w:val="007C7807"/>
    <w:rsid w:val="007D2CF9"/>
    <w:rsid w:val="007E0A0F"/>
    <w:rsid w:val="007E6771"/>
    <w:rsid w:val="00831879"/>
    <w:rsid w:val="008352F8"/>
    <w:rsid w:val="00836ABC"/>
    <w:rsid w:val="00840C49"/>
    <w:rsid w:val="00853FA3"/>
    <w:rsid w:val="00884283"/>
    <w:rsid w:val="008A2DA6"/>
    <w:rsid w:val="009075E7"/>
    <w:rsid w:val="00924BB8"/>
    <w:rsid w:val="009634DB"/>
    <w:rsid w:val="00980222"/>
    <w:rsid w:val="009842D4"/>
    <w:rsid w:val="0098645C"/>
    <w:rsid w:val="009A402C"/>
    <w:rsid w:val="009B2EFC"/>
    <w:rsid w:val="009C5CA4"/>
    <w:rsid w:val="009D1189"/>
    <w:rsid w:val="009E0306"/>
    <w:rsid w:val="00A00866"/>
    <w:rsid w:val="00A0384E"/>
    <w:rsid w:val="00A309AE"/>
    <w:rsid w:val="00A33CB6"/>
    <w:rsid w:val="00A36FB6"/>
    <w:rsid w:val="00A54D5D"/>
    <w:rsid w:val="00A635F1"/>
    <w:rsid w:val="00A653DC"/>
    <w:rsid w:val="00A678BB"/>
    <w:rsid w:val="00A9317B"/>
    <w:rsid w:val="00AA10FA"/>
    <w:rsid w:val="00AB0068"/>
    <w:rsid w:val="00AB6D8F"/>
    <w:rsid w:val="00AD5EC9"/>
    <w:rsid w:val="00AD6369"/>
    <w:rsid w:val="00AF2631"/>
    <w:rsid w:val="00AF464B"/>
    <w:rsid w:val="00B153A1"/>
    <w:rsid w:val="00B369AF"/>
    <w:rsid w:val="00B65C1D"/>
    <w:rsid w:val="00B7213B"/>
    <w:rsid w:val="00B74EEB"/>
    <w:rsid w:val="00B97E63"/>
    <w:rsid w:val="00BB476B"/>
    <w:rsid w:val="00BB55D6"/>
    <w:rsid w:val="00BC2CEF"/>
    <w:rsid w:val="00BE55FA"/>
    <w:rsid w:val="00BF332C"/>
    <w:rsid w:val="00BF67B0"/>
    <w:rsid w:val="00BF7568"/>
    <w:rsid w:val="00C174FB"/>
    <w:rsid w:val="00C35208"/>
    <w:rsid w:val="00C371A5"/>
    <w:rsid w:val="00C6281B"/>
    <w:rsid w:val="00C7307E"/>
    <w:rsid w:val="00CA00EB"/>
    <w:rsid w:val="00CA23BE"/>
    <w:rsid w:val="00CB39C1"/>
    <w:rsid w:val="00CC4FE7"/>
    <w:rsid w:val="00CE2858"/>
    <w:rsid w:val="00CF73AA"/>
    <w:rsid w:val="00D00867"/>
    <w:rsid w:val="00D1233B"/>
    <w:rsid w:val="00D44825"/>
    <w:rsid w:val="00D6701C"/>
    <w:rsid w:val="00D97C2A"/>
    <w:rsid w:val="00DA227A"/>
    <w:rsid w:val="00DB1000"/>
    <w:rsid w:val="00DD1890"/>
    <w:rsid w:val="00E00D70"/>
    <w:rsid w:val="00E17D4D"/>
    <w:rsid w:val="00E42FDA"/>
    <w:rsid w:val="00E468B5"/>
    <w:rsid w:val="00EA2C88"/>
    <w:rsid w:val="00EA4524"/>
    <w:rsid w:val="00EA4CB2"/>
    <w:rsid w:val="00EB16CB"/>
    <w:rsid w:val="00EC43C4"/>
    <w:rsid w:val="00EF09BD"/>
    <w:rsid w:val="00F61115"/>
    <w:rsid w:val="00F6255B"/>
    <w:rsid w:val="00F81271"/>
    <w:rsid w:val="00F95F8A"/>
    <w:rsid w:val="00FA1245"/>
    <w:rsid w:val="00FA2E11"/>
    <w:rsid w:val="00FC3834"/>
    <w:rsid w:val="00FC76FA"/>
    <w:rsid w:val="00FE0070"/>
    <w:rsid w:val="00FE7F46"/>
    <w:rsid w:val="00FF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9C97DA"/>
  <w14:defaultImageDpi w14:val="0"/>
  <w15:docId w15:val="{4468CCCD-0791-4ACB-9B43-9D9CA138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3D90"/>
    <w:rPr>
      <w:rFonts w:ascii="Calibri" w:hAnsi="Calibri"/>
      <w:sz w:val="22"/>
      <w:szCs w:val="24"/>
    </w:rPr>
  </w:style>
  <w:style w:type="paragraph" w:styleId="Heading1">
    <w:name w:val="heading 1"/>
    <w:basedOn w:val="Normal"/>
    <w:next w:val="Normal"/>
    <w:link w:val="Heading1Char"/>
    <w:uiPriority w:val="9"/>
    <w:qFormat/>
    <w:rsid w:val="00363A6E"/>
    <w:pPr>
      <w:keepNext/>
      <w:widowControl w:val="0"/>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323729"/>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3A6E"/>
    <w:rPr>
      <w:rFonts w:ascii="Arial" w:hAnsi="Arial" w:cs="Arial"/>
      <w:b/>
      <w:bCs/>
      <w:kern w:val="32"/>
      <w:sz w:val="32"/>
      <w:szCs w:val="32"/>
    </w:rPr>
  </w:style>
  <w:style w:type="paragraph" w:styleId="Header">
    <w:name w:val="header"/>
    <w:basedOn w:val="Normal"/>
    <w:link w:val="HeaderChar"/>
    <w:uiPriority w:val="99"/>
    <w:rsid w:val="009B2EFC"/>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rsid w:val="009B2EFC"/>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CommentReference">
    <w:name w:val="annotation reference"/>
    <w:basedOn w:val="DefaultParagraphFont"/>
    <w:uiPriority w:val="99"/>
    <w:rsid w:val="00194780"/>
    <w:rPr>
      <w:rFonts w:cs="Times New Roman"/>
      <w:sz w:val="16"/>
      <w:szCs w:val="16"/>
    </w:rPr>
  </w:style>
  <w:style w:type="paragraph" w:styleId="CommentText">
    <w:name w:val="annotation text"/>
    <w:basedOn w:val="Normal"/>
    <w:link w:val="CommentTextChar"/>
    <w:uiPriority w:val="99"/>
    <w:rsid w:val="00194780"/>
    <w:rPr>
      <w:sz w:val="20"/>
      <w:szCs w:val="20"/>
    </w:rPr>
  </w:style>
  <w:style w:type="character" w:customStyle="1" w:styleId="CommentTextChar">
    <w:name w:val="Comment Text Char"/>
    <w:basedOn w:val="DefaultParagraphFont"/>
    <w:link w:val="CommentText"/>
    <w:uiPriority w:val="99"/>
    <w:locked/>
    <w:rsid w:val="00194780"/>
    <w:rPr>
      <w:rFonts w:cs="Times New Roman"/>
    </w:rPr>
  </w:style>
  <w:style w:type="paragraph" w:styleId="CommentSubject">
    <w:name w:val="annotation subject"/>
    <w:basedOn w:val="CommentText"/>
    <w:next w:val="CommentText"/>
    <w:link w:val="CommentSubjectChar"/>
    <w:uiPriority w:val="99"/>
    <w:rsid w:val="00194780"/>
    <w:rPr>
      <w:b/>
      <w:bCs/>
    </w:rPr>
  </w:style>
  <w:style w:type="character" w:customStyle="1" w:styleId="CommentSubjectChar">
    <w:name w:val="Comment Subject Char"/>
    <w:basedOn w:val="CommentTextChar"/>
    <w:link w:val="CommentSubject"/>
    <w:uiPriority w:val="99"/>
    <w:locked/>
    <w:rsid w:val="00194780"/>
    <w:rPr>
      <w:rFonts w:cs="Times New Roman"/>
      <w:b/>
      <w:bCs/>
    </w:rPr>
  </w:style>
  <w:style w:type="paragraph" w:styleId="BalloonText">
    <w:name w:val="Balloon Text"/>
    <w:basedOn w:val="Normal"/>
    <w:link w:val="BalloonTextChar"/>
    <w:uiPriority w:val="99"/>
    <w:rsid w:val="00194780"/>
    <w:rPr>
      <w:rFonts w:ascii="Tahoma" w:hAnsi="Tahoma" w:cs="Tahoma"/>
      <w:sz w:val="16"/>
      <w:szCs w:val="16"/>
    </w:rPr>
  </w:style>
  <w:style w:type="character" w:customStyle="1" w:styleId="BalloonTextChar">
    <w:name w:val="Balloon Text Char"/>
    <w:basedOn w:val="DefaultParagraphFont"/>
    <w:link w:val="BalloonText"/>
    <w:uiPriority w:val="99"/>
    <w:locked/>
    <w:rsid w:val="00194780"/>
    <w:rPr>
      <w:rFonts w:ascii="Tahoma" w:hAnsi="Tahoma" w:cs="Tahoma"/>
      <w:sz w:val="16"/>
      <w:szCs w:val="16"/>
    </w:rPr>
  </w:style>
  <w:style w:type="character" w:customStyle="1" w:styleId="ft">
    <w:name w:val="ft"/>
    <w:basedOn w:val="DefaultParagraphFont"/>
    <w:rsid w:val="00734643"/>
    <w:rPr>
      <w:rFonts w:cs="Times New Roman"/>
    </w:rPr>
  </w:style>
  <w:style w:type="paragraph" w:customStyle="1" w:styleId="Default">
    <w:name w:val="Default"/>
    <w:rsid w:val="00FA1245"/>
    <w:pPr>
      <w:autoSpaceDE w:val="0"/>
      <w:autoSpaceDN w:val="0"/>
      <w:adjustRightInd w:val="0"/>
    </w:pPr>
    <w:rPr>
      <w:color w:val="000000"/>
      <w:sz w:val="24"/>
      <w:szCs w:val="24"/>
    </w:rPr>
  </w:style>
  <w:style w:type="paragraph" w:customStyle="1" w:styleId="CMT">
    <w:name w:val="CMT"/>
    <w:basedOn w:val="Normal"/>
    <w:link w:val="CMTChar"/>
    <w:rsid w:val="002C4D01"/>
    <w:pPr>
      <w:suppressAutoHyphens/>
      <w:spacing w:before="120" w:after="120"/>
      <w:jc w:val="both"/>
    </w:pPr>
    <w:rPr>
      <w:rFonts w:cs="Calibri"/>
      <w:smallCaps/>
      <w:vanish/>
      <w:color w:val="0000FF"/>
      <w:szCs w:val="20"/>
    </w:rPr>
  </w:style>
  <w:style w:type="character" w:customStyle="1" w:styleId="CMTChar">
    <w:name w:val="CMT Char"/>
    <w:link w:val="CMT"/>
    <w:rsid w:val="002C4D01"/>
    <w:rPr>
      <w:rFonts w:ascii="Calibri" w:hAnsi="Calibri" w:cs="Calibri"/>
      <w:smallCaps/>
      <w:vanish/>
      <w:color w:val="0000FF"/>
      <w:sz w:val="22"/>
    </w:rPr>
  </w:style>
  <w:style w:type="paragraph" w:customStyle="1" w:styleId="ART">
    <w:name w:val="ART"/>
    <w:basedOn w:val="Normal"/>
    <w:next w:val="Normal"/>
    <w:qFormat/>
    <w:rsid w:val="002C4D01"/>
    <w:pPr>
      <w:keepNext/>
      <w:numPr>
        <w:ilvl w:val="1"/>
        <w:numId w:val="1"/>
      </w:numPr>
      <w:spacing w:before="360"/>
      <w:jc w:val="both"/>
      <w:outlineLvl w:val="1"/>
    </w:pPr>
    <w:rPr>
      <w:caps/>
      <w:szCs w:val="20"/>
    </w:rPr>
  </w:style>
  <w:style w:type="paragraph" w:customStyle="1" w:styleId="PR1">
    <w:name w:val="PR1"/>
    <w:basedOn w:val="Normal"/>
    <w:qFormat/>
    <w:rsid w:val="002C4D01"/>
    <w:pPr>
      <w:numPr>
        <w:ilvl w:val="2"/>
        <w:numId w:val="1"/>
      </w:numPr>
      <w:tabs>
        <w:tab w:val="left" w:pos="1260"/>
      </w:tabs>
      <w:spacing w:before="240"/>
      <w:jc w:val="both"/>
      <w:outlineLvl w:val="2"/>
    </w:pPr>
    <w:rPr>
      <w:bCs/>
      <w:szCs w:val="20"/>
    </w:rPr>
  </w:style>
  <w:style w:type="paragraph" w:customStyle="1" w:styleId="PR2">
    <w:name w:val="PR2"/>
    <w:basedOn w:val="Normal"/>
    <w:qFormat/>
    <w:rsid w:val="002C4D01"/>
    <w:pPr>
      <w:numPr>
        <w:ilvl w:val="3"/>
        <w:numId w:val="1"/>
      </w:numPr>
      <w:tabs>
        <w:tab w:val="left" w:pos="1620"/>
      </w:tabs>
      <w:spacing w:before="120"/>
      <w:contextualSpacing/>
      <w:jc w:val="both"/>
      <w:outlineLvl w:val="3"/>
    </w:pPr>
    <w:rPr>
      <w:szCs w:val="20"/>
    </w:rPr>
  </w:style>
  <w:style w:type="paragraph" w:customStyle="1" w:styleId="PR3">
    <w:name w:val="PR3"/>
    <w:basedOn w:val="Normal"/>
    <w:qFormat/>
    <w:rsid w:val="002C4D01"/>
    <w:pPr>
      <w:numPr>
        <w:ilvl w:val="4"/>
        <w:numId w:val="1"/>
      </w:numPr>
      <w:tabs>
        <w:tab w:val="left" w:pos="1980"/>
      </w:tabs>
      <w:spacing w:before="120"/>
      <w:contextualSpacing/>
      <w:jc w:val="both"/>
      <w:outlineLvl w:val="4"/>
    </w:pPr>
    <w:rPr>
      <w:szCs w:val="20"/>
    </w:rPr>
  </w:style>
  <w:style w:type="paragraph" w:customStyle="1" w:styleId="PR4">
    <w:name w:val="PR4"/>
    <w:basedOn w:val="Normal"/>
    <w:qFormat/>
    <w:rsid w:val="002C4D01"/>
    <w:pPr>
      <w:numPr>
        <w:ilvl w:val="5"/>
        <w:numId w:val="1"/>
      </w:numPr>
      <w:spacing w:before="120"/>
      <w:contextualSpacing/>
      <w:jc w:val="both"/>
      <w:outlineLvl w:val="5"/>
    </w:pPr>
    <w:rPr>
      <w:szCs w:val="20"/>
    </w:rPr>
  </w:style>
  <w:style w:type="paragraph" w:customStyle="1" w:styleId="PR5">
    <w:name w:val="PR5"/>
    <w:basedOn w:val="Normal"/>
    <w:qFormat/>
    <w:rsid w:val="002C4D01"/>
    <w:pPr>
      <w:numPr>
        <w:ilvl w:val="6"/>
        <w:numId w:val="1"/>
      </w:numPr>
      <w:tabs>
        <w:tab w:val="left" w:pos="2016"/>
      </w:tabs>
      <w:jc w:val="both"/>
      <w:outlineLvl w:val="6"/>
    </w:pPr>
    <w:rPr>
      <w:szCs w:val="20"/>
    </w:rPr>
  </w:style>
  <w:style w:type="paragraph" w:customStyle="1" w:styleId="PR6">
    <w:name w:val="PR6"/>
    <w:basedOn w:val="Normal"/>
    <w:rsid w:val="002C4D01"/>
    <w:pPr>
      <w:numPr>
        <w:ilvl w:val="7"/>
        <w:numId w:val="1"/>
      </w:numPr>
      <w:tabs>
        <w:tab w:val="left" w:pos="2592"/>
      </w:tabs>
      <w:jc w:val="both"/>
      <w:outlineLvl w:val="7"/>
    </w:pPr>
    <w:rPr>
      <w:szCs w:val="20"/>
    </w:rPr>
  </w:style>
  <w:style w:type="paragraph" w:customStyle="1" w:styleId="PR7">
    <w:name w:val="PR7"/>
    <w:basedOn w:val="Normal"/>
    <w:rsid w:val="002C4D01"/>
    <w:pPr>
      <w:numPr>
        <w:ilvl w:val="8"/>
        <w:numId w:val="1"/>
      </w:numPr>
      <w:tabs>
        <w:tab w:val="left" w:pos="3168"/>
      </w:tabs>
      <w:jc w:val="both"/>
      <w:outlineLvl w:val="8"/>
    </w:pPr>
    <w:rPr>
      <w:szCs w:val="20"/>
    </w:rPr>
  </w:style>
  <w:style w:type="paragraph" w:customStyle="1" w:styleId="PRT">
    <w:name w:val="PRT"/>
    <w:basedOn w:val="Normal"/>
    <w:next w:val="ART"/>
    <w:qFormat/>
    <w:rsid w:val="002C4D01"/>
    <w:pPr>
      <w:keepNext/>
      <w:numPr>
        <w:numId w:val="1"/>
      </w:numPr>
      <w:spacing w:before="480"/>
      <w:outlineLvl w:val="0"/>
    </w:pPr>
    <w:rPr>
      <w:szCs w:val="20"/>
    </w:rPr>
  </w:style>
  <w:style w:type="character" w:styleId="Emphasis">
    <w:name w:val="Emphasis"/>
    <w:basedOn w:val="DefaultParagraphFont"/>
    <w:uiPriority w:val="20"/>
    <w:qFormat/>
    <w:rsid w:val="00EB16CB"/>
    <w:rPr>
      <w:rFonts w:cs="Times New Roman"/>
      <w:b/>
      <w:bCs/>
    </w:rPr>
  </w:style>
  <w:style w:type="character" w:styleId="Hyperlink">
    <w:name w:val="Hyperlink"/>
    <w:basedOn w:val="DefaultParagraphFont"/>
    <w:unhideWhenUsed/>
    <w:rsid w:val="00EB16CB"/>
    <w:rPr>
      <w:color w:val="0000FF" w:themeColor="hyperlink"/>
      <w:u w:val="single"/>
    </w:rPr>
  </w:style>
  <w:style w:type="paragraph" w:customStyle="1" w:styleId="SUT">
    <w:name w:val="SUT"/>
    <w:basedOn w:val="Normal"/>
    <w:next w:val="PR1"/>
    <w:rsid w:val="00613D90"/>
    <w:pPr>
      <w:tabs>
        <w:tab w:val="center" w:pos="4680"/>
        <w:tab w:val="right" w:pos="9360"/>
      </w:tabs>
      <w:suppressAutoHyphens/>
      <w:spacing w:before="240"/>
      <w:jc w:val="both"/>
      <w:outlineLvl w:val="0"/>
    </w:pPr>
    <w:rPr>
      <w:szCs w:val="20"/>
    </w:rPr>
  </w:style>
  <w:style w:type="paragraph" w:customStyle="1" w:styleId="DST">
    <w:name w:val="DST"/>
    <w:basedOn w:val="Normal"/>
    <w:next w:val="PR1"/>
    <w:rsid w:val="00613D90"/>
    <w:pPr>
      <w:tabs>
        <w:tab w:val="center" w:pos="4680"/>
        <w:tab w:val="right" w:pos="9360"/>
      </w:tabs>
      <w:suppressAutoHyphens/>
      <w:spacing w:before="240"/>
      <w:jc w:val="both"/>
      <w:outlineLvl w:val="0"/>
    </w:pPr>
    <w:rPr>
      <w:szCs w:val="20"/>
    </w:rPr>
  </w:style>
  <w:style w:type="paragraph" w:customStyle="1" w:styleId="EOS">
    <w:name w:val="EOS"/>
    <w:basedOn w:val="Normal"/>
    <w:autoRedefine/>
    <w:rsid w:val="00613D90"/>
    <w:pPr>
      <w:tabs>
        <w:tab w:val="center" w:pos="4680"/>
        <w:tab w:val="right" w:pos="9360"/>
      </w:tabs>
      <w:suppressAutoHyphens/>
      <w:spacing w:before="360"/>
      <w:jc w:val="both"/>
    </w:pPr>
    <w:rPr>
      <w:rFonts w:cs="Calibri"/>
      <w:bCs/>
      <w:szCs w:val="22"/>
    </w:rPr>
  </w:style>
  <w:style w:type="paragraph" w:styleId="Revision">
    <w:name w:val="Revision"/>
    <w:hidden/>
    <w:uiPriority w:val="99"/>
    <w:semiHidden/>
    <w:rsid w:val="00EA4524"/>
    <w:rPr>
      <w:rFonts w:ascii="Calibri" w:hAnsi="Calibri"/>
      <w:sz w:val="22"/>
      <w:szCs w:val="24"/>
    </w:rPr>
  </w:style>
  <w:style w:type="character" w:customStyle="1" w:styleId="Heading3Char">
    <w:name w:val="Heading 3 Char"/>
    <w:basedOn w:val="DefaultParagraphFont"/>
    <w:link w:val="Heading3"/>
    <w:semiHidden/>
    <w:rsid w:val="0032372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383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9534">
      <w:bodyDiv w:val="1"/>
      <w:marLeft w:val="0"/>
      <w:marRight w:val="0"/>
      <w:marTop w:val="0"/>
      <w:marBottom w:val="0"/>
      <w:divBdr>
        <w:top w:val="none" w:sz="0" w:space="0" w:color="auto"/>
        <w:left w:val="none" w:sz="0" w:space="0" w:color="auto"/>
        <w:bottom w:val="none" w:sz="0" w:space="0" w:color="auto"/>
        <w:right w:val="none" w:sz="0" w:space="0" w:color="auto"/>
      </w:divBdr>
    </w:div>
    <w:div w:id="94903779">
      <w:bodyDiv w:val="1"/>
      <w:marLeft w:val="0"/>
      <w:marRight w:val="0"/>
      <w:marTop w:val="0"/>
      <w:marBottom w:val="0"/>
      <w:divBdr>
        <w:top w:val="none" w:sz="0" w:space="0" w:color="auto"/>
        <w:left w:val="none" w:sz="0" w:space="0" w:color="auto"/>
        <w:bottom w:val="none" w:sz="0" w:space="0" w:color="auto"/>
        <w:right w:val="none" w:sz="0" w:space="0" w:color="auto"/>
      </w:divBdr>
    </w:div>
    <w:div w:id="285887958">
      <w:bodyDiv w:val="1"/>
      <w:marLeft w:val="0"/>
      <w:marRight w:val="0"/>
      <w:marTop w:val="0"/>
      <w:marBottom w:val="0"/>
      <w:divBdr>
        <w:top w:val="none" w:sz="0" w:space="0" w:color="auto"/>
        <w:left w:val="none" w:sz="0" w:space="0" w:color="auto"/>
        <w:bottom w:val="none" w:sz="0" w:space="0" w:color="auto"/>
        <w:right w:val="none" w:sz="0" w:space="0" w:color="auto"/>
      </w:divBdr>
    </w:div>
    <w:div w:id="313338614">
      <w:bodyDiv w:val="1"/>
      <w:marLeft w:val="0"/>
      <w:marRight w:val="0"/>
      <w:marTop w:val="0"/>
      <w:marBottom w:val="0"/>
      <w:divBdr>
        <w:top w:val="none" w:sz="0" w:space="0" w:color="auto"/>
        <w:left w:val="none" w:sz="0" w:space="0" w:color="auto"/>
        <w:bottom w:val="none" w:sz="0" w:space="0" w:color="auto"/>
        <w:right w:val="none" w:sz="0" w:space="0" w:color="auto"/>
      </w:divBdr>
    </w:div>
    <w:div w:id="1024480299">
      <w:bodyDiv w:val="1"/>
      <w:marLeft w:val="0"/>
      <w:marRight w:val="0"/>
      <w:marTop w:val="0"/>
      <w:marBottom w:val="0"/>
      <w:divBdr>
        <w:top w:val="none" w:sz="0" w:space="0" w:color="auto"/>
        <w:left w:val="none" w:sz="0" w:space="0" w:color="auto"/>
        <w:bottom w:val="none" w:sz="0" w:space="0" w:color="auto"/>
        <w:right w:val="none" w:sz="0" w:space="0" w:color="auto"/>
      </w:divBdr>
    </w:div>
    <w:div w:id="1128475966">
      <w:bodyDiv w:val="1"/>
      <w:marLeft w:val="0"/>
      <w:marRight w:val="0"/>
      <w:marTop w:val="0"/>
      <w:marBottom w:val="0"/>
      <w:divBdr>
        <w:top w:val="none" w:sz="0" w:space="0" w:color="auto"/>
        <w:left w:val="none" w:sz="0" w:space="0" w:color="auto"/>
        <w:bottom w:val="none" w:sz="0" w:space="0" w:color="auto"/>
        <w:right w:val="none" w:sz="0" w:space="0" w:color="auto"/>
      </w:divBdr>
    </w:div>
    <w:div w:id="1137574516">
      <w:bodyDiv w:val="1"/>
      <w:marLeft w:val="0"/>
      <w:marRight w:val="0"/>
      <w:marTop w:val="0"/>
      <w:marBottom w:val="0"/>
      <w:divBdr>
        <w:top w:val="none" w:sz="0" w:space="0" w:color="auto"/>
        <w:left w:val="none" w:sz="0" w:space="0" w:color="auto"/>
        <w:bottom w:val="none" w:sz="0" w:space="0" w:color="auto"/>
        <w:right w:val="none" w:sz="0" w:space="0" w:color="auto"/>
      </w:divBdr>
    </w:div>
    <w:div w:id="1240367017">
      <w:bodyDiv w:val="1"/>
      <w:marLeft w:val="0"/>
      <w:marRight w:val="0"/>
      <w:marTop w:val="0"/>
      <w:marBottom w:val="0"/>
      <w:divBdr>
        <w:top w:val="none" w:sz="0" w:space="0" w:color="auto"/>
        <w:left w:val="none" w:sz="0" w:space="0" w:color="auto"/>
        <w:bottom w:val="none" w:sz="0" w:space="0" w:color="auto"/>
        <w:right w:val="none" w:sz="0" w:space="0" w:color="auto"/>
      </w:divBdr>
      <w:divsChild>
        <w:div w:id="1919515871">
          <w:marLeft w:val="0"/>
          <w:marRight w:val="0"/>
          <w:marTop w:val="0"/>
          <w:marBottom w:val="0"/>
          <w:divBdr>
            <w:top w:val="none" w:sz="0" w:space="0" w:color="auto"/>
            <w:left w:val="none" w:sz="0" w:space="0" w:color="auto"/>
            <w:bottom w:val="none" w:sz="0" w:space="0" w:color="auto"/>
            <w:right w:val="none" w:sz="0" w:space="0" w:color="auto"/>
          </w:divBdr>
          <w:divsChild>
            <w:div w:id="2094163024">
              <w:marLeft w:val="0"/>
              <w:marRight w:val="0"/>
              <w:marTop w:val="0"/>
              <w:marBottom w:val="0"/>
              <w:divBdr>
                <w:top w:val="none" w:sz="0" w:space="0" w:color="auto"/>
                <w:left w:val="none" w:sz="0" w:space="0" w:color="auto"/>
                <w:bottom w:val="none" w:sz="0" w:space="0" w:color="auto"/>
                <w:right w:val="none" w:sz="0" w:space="0" w:color="auto"/>
              </w:divBdr>
              <w:divsChild>
                <w:div w:id="667560202">
                  <w:marLeft w:val="0"/>
                  <w:marRight w:val="0"/>
                  <w:marTop w:val="45"/>
                  <w:marBottom w:val="0"/>
                  <w:divBdr>
                    <w:top w:val="none" w:sz="0" w:space="0" w:color="auto"/>
                    <w:left w:val="none" w:sz="0" w:space="0" w:color="auto"/>
                    <w:bottom w:val="none" w:sz="0" w:space="0" w:color="auto"/>
                    <w:right w:val="none" w:sz="0" w:space="0" w:color="auto"/>
                  </w:divBdr>
                  <w:divsChild>
                    <w:div w:id="1766418150">
                      <w:marLeft w:val="0"/>
                      <w:marRight w:val="0"/>
                      <w:marTop w:val="0"/>
                      <w:marBottom w:val="0"/>
                      <w:divBdr>
                        <w:top w:val="none" w:sz="0" w:space="0" w:color="auto"/>
                        <w:left w:val="none" w:sz="0" w:space="0" w:color="auto"/>
                        <w:bottom w:val="none" w:sz="0" w:space="0" w:color="auto"/>
                        <w:right w:val="none" w:sz="0" w:space="0" w:color="auto"/>
                      </w:divBdr>
                      <w:divsChild>
                        <w:div w:id="19225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258636">
          <w:marLeft w:val="0"/>
          <w:marRight w:val="0"/>
          <w:marTop w:val="0"/>
          <w:marBottom w:val="0"/>
          <w:divBdr>
            <w:top w:val="none" w:sz="0" w:space="0" w:color="auto"/>
            <w:left w:val="none" w:sz="0" w:space="0" w:color="auto"/>
            <w:bottom w:val="none" w:sz="0" w:space="0" w:color="auto"/>
            <w:right w:val="none" w:sz="0" w:space="0" w:color="auto"/>
          </w:divBdr>
        </w:div>
      </w:divsChild>
    </w:div>
    <w:div w:id="146284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4FC02-FBAF-482A-A023-75EB4822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1379</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SECTION 28 1600 Intrusion Detection</vt:lpstr>
    </vt:vector>
  </TitlesOfParts>
  <Manager>jrgillit@uh.edu</Manager>
  <Company>Hewlett-Packard Company</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 1600 Intrusion Detection</dc:title>
  <dc:subject>Intrusion Detection</dc:subject>
  <dc:creator>4btech</dc:creator>
  <cp:keywords/>
  <cp:lastModifiedBy>Taylor, Jim</cp:lastModifiedBy>
  <cp:revision>4</cp:revision>
  <cp:lastPrinted>2014-01-29T14:21:00Z</cp:lastPrinted>
  <dcterms:created xsi:type="dcterms:W3CDTF">2023-08-27T01:00:00Z</dcterms:created>
  <dcterms:modified xsi:type="dcterms:W3CDTF">2023-08-27T18:35:00Z</dcterms:modified>
</cp:coreProperties>
</file>